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E3" w:rsidRPr="008E18E3" w:rsidRDefault="008E18E3" w:rsidP="008E18E3">
      <w:pPr>
        <w:pStyle w:val="NoSpacing"/>
        <w:spacing w:line="276" w:lineRule="auto"/>
        <w:jc w:val="center"/>
        <w:rPr>
          <w:rFonts w:ascii="Garamond" w:hAnsi="Garamond"/>
          <w:b/>
          <w:sz w:val="24"/>
        </w:rPr>
      </w:pPr>
      <w:bookmarkStart w:id="0" w:name="_GoBack"/>
      <w:bookmarkEnd w:id="0"/>
      <w:r w:rsidRPr="008E18E3">
        <w:rPr>
          <w:rFonts w:ascii="Garamond" w:hAnsi="Garamond"/>
          <w:b/>
          <w:sz w:val="24"/>
        </w:rPr>
        <w:t>Reading with the End in Mind:</w:t>
      </w:r>
    </w:p>
    <w:p w:rsidR="008E18E3" w:rsidRPr="008E18E3" w:rsidRDefault="008E18E3" w:rsidP="008E18E3">
      <w:pPr>
        <w:pStyle w:val="NoSpacing"/>
        <w:spacing w:line="276" w:lineRule="auto"/>
        <w:jc w:val="center"/>
        <w:rPr>
          <w:rFonts w:ascii="Garamond" w:hAnsi="Garamond"/>
          <w:b/>
          <w:sz w:val="24"/>
        </w:rPr>
      </w:pPr>
      <w:r w:rsidRPr="008E18E3">
        <w:rPr>
          <w:rFonts w:ascii="Garamond" w:hAnsi="Garamond"/>
          <w:b/>
          <w:sz w:val="24"/>
        </w:rPr>
        <w:t>A Dual Approach to Learning How to Read College-Level Texts</w:t>
      </w:r>
    </w:p>
    <w:p w:rsidR="00484171" w:rsidRPr="008E18E3" w:rsidRDefault="008E18E3" w:rsidP="008E18E3">
      <w:pPr>
        <w:pStyle w:val="NoSpacing"/>
        <w:spacing w:line="276" w:lineRule="auto"/>
        <w:jc w:val="center"/>
        <w:rPr>
          <w:rFonts w:ascii="Garamond" w:hAnsi="Garamond"/>
          <w:sz w:val="24"/>
        </w:rPr>
      </w:pPr>
      <w:r w:rsidRPr="008E18E3">
        <w:rPr>
          <w:rFonts w:ascii="Garamond" w:hAnsi="Garamond"/>
          <w:b/>
          <w:sz w:val="24"/>
        </w:rPr>
        <w:br/>
      </w:r>
      <w:r w:rsidRPr="008E18E3">
        <w:rPr>
          <w:rFonts w:ascii="Garamond" w:hAnsi="Garamond"/>
          <w:sz w:val="24"/>
        </w:rPr>
        <w:t>Susan Arvay, Assistant Professor, English</w:t>
      </w:r>
    </w:p>
    <w:p w:rsidR="00484171" w:rsidRPr="008E18E3" w:rsidRDefault="008E18E3" w:rsidP="008E18E3">
      <w:pPr>
        <w:pStyle w:val="NoSpacing"/>
        <w:spacing w:line="276" w:lineRule="auto"/>
        <w:jc w:val="center"/>
        <w:rPr>
          <w:rFonts w:ascii="Garamond" w:hAnsi="Garamond"/>
          <w:sz w:val="24"/>
        </w:rPr>
      </w:pPr>
      <w:r w:rsidRPr="008E18E3">
        <w:rPr>
          <w:rFonts w:ascii="Garamond" w:hAnsi="Garamond"/>
          <w:sz w:val="24"/>
        </w:rPr>
        <w:t>Raritan Valley Community College</w:t>
      </w:r>
    </w:p>
    <w:p w:rsidR="008E18E3" w:rsidRDefault="008E18E3" w:rsidP="008E18E3">
      <w:pPr>
        <w:widowControl/>
        <w:autoSpaceDE/>
        <w:autoSpaceDN/>
        <w:adjustRightInd/>
        <w:spacing w:after="160" w:line="276" w:lineRule="auto"/>
        <w:jc w:val="center"/>
        <w:rPr>
          <w:rFonts w:ascii="Garamond" w:eastAsiaTheme="minorHAnsi" w:hAnsi="Garamond" w:cstheme="minorBidi"/>
          <w:szCs w:val="22"/>
        </w:rPr>
      </w:pPr>
      <w:r>
        <w:rPr>
          <w:rFonts w:ascii="Garamond" w:eastAsiaTheme="minorHAnsi" w:hAnsi="Garamond" w:cstheme="minorBidi"/>
          <w:szCs w:val="22"/>
        </w:rPr>
        <w:t>susan.arvay@raritanval.edu</w:t>
      </w:r>
    </w:p>
    <w:p w:rsidR="008E18E3" w:rsidRDefault="008E18E3" w:rsidP="008E18E3">
      <w:pPr>
        <w:widowControl/>
        <w:autoSpaceDE/>
        <w:autoSpaceDN/>
        <w:adjustRightInd/>
        <w:spacing w:after="160" w:line="276" w:lineRule="auto"/>
        <w:rPr>
          <w:rFonts w:ascii="Garamond" w:eastAsiaTheme="minorHAnsi" w:hAnsi="Garamond" w:cstheme="minorBidi"/>
          <w:szCs w:val="22"/>
        </w:rPr>
      </w:pPr>
    </w:p>
    <w:p w:rsidR="008E18E3" w:rsidRDefault="008E18E3" w:rsidP="008E18E3">
      <w:pPr>
        <w:widowControl/>
        <w:autoSpaceDE/>
        <w:autoSpaceDN/>
        <w:adjustRightInd/>
        <w:spacing w:after="160" w:line="276" w:lineRule="auto"/>
        <w:rPr>
          <w:rFonts w:ascii="Garamond" w:eastAsiaTheme="minorHAnsi" w:hAnsi="Garamond" w:cstheme="minorBidi"/>
          <w:szCs w:val="22"/>
        </w:rPr>
      </w:pPr>
    </w:p>
    <w:p w:rsidR="008E18E3" w:rsidRDefault="008E18E3" w:rsidP="008E18E3">
      <w:pPr>
        <w:widowControl/>
        <w:autoSpaceDE/>
        <w:autoSpaceDN/>
        <w:adjustRightInd/>
        <w:spacing w:after="160" w:line="276" w:lineRule="auto"/>
        <w:rPr>
          <w:rFonts w:ascii="Garamond" w:eastAsiaTheme="minorHAnsi" w:hAnsi="Garamond" w:cstheme="minorBidi"/>
          <w:szCs w:val="22"/>
        </w:rPr>
      </w:pPr>
    </w:p>
    <w:p w:rsidR="008E18E3" w:rsidRDefault="008E18E3" w:rsidP="008E18E3">
      <w:pPr>
        <w:widowControl/>
        <w:autoSpaceDE/>
        <w:autoSpaceDN/>
        <w:adjustRightInd/>
        <w:spacing w:after="160" w:line="276" w:lineRule="auto"/>
        <w:rPr>
          <w:rFonts w:ascii="Garamond" w:eastAsiaTheme="minorHAnsi" w:hAnsi="Garamond" w:cstheme="minorBidi"/>
          <w:szCs w:val="22"/>
        </w:rPr>
      </w:pPr>
      <w:r>
        <w:rPr>
          <w:rFonts w:ascii="Garamond" w:eastAsiaTheme="minorHAnsi" w:hAnsi="Garamond" w:cstheme="minorBidi"/>
          <w:szCs w:val="22"/>
        </w:rPr>
        <w:t>What’s in this handout?</w:t>
      </w:r>
      <w:r>
        <w:rPr>
          <w:rFonts w:ascii="Garamond" w:eastAsiaTheme="minorHAnsi" w:hAnsi="Garamond" w:cstheme="minorBidi"/>
          <w:szCs w:val="22"/>
        </w:rPr>
        <w:br/>
      </w:r>
    </w:p>
    <w:p w:rsidR="00DD78C4" w:rsidRPr="001C4B5C" w:rsidRDefault="001C4B5C" w:rsidP="001C4B5C">
      <w:pPr>
        <w:widowControl/>
        <w:autoSpaceDE/>
        <w:autoSpaceDN/>
        <w:adjustRightInd/>
        <w:spacing w:after="160" w:line="276" w:lineRule="auto"/>
        <w:rPr>
          <w:rFonts w:ascii="Garamond" w:eastAsiaTheme="minorHAnsi" w:hAnsi="Garamond" w:cstheme="minorBidi"/>
          <w:szCs w:val="22"/>
        </w:rPr>
      </w:pPr>
      <w:r>
        <w:rPr>
          <w:rFonts w:ascii="Garamond" w:eastAsiaTheme="minorHAnsi" w:hAnsi="Garamond" w:cstheme="minorBidi"/>
          <w:szCs w:val="22"/>
        </w:rPr>
        <w:t xml:space="preserve">Pages 3-4:  </w:t>
      </w:r>
      <w:r w:rsidR="00DD78C4" w:rsidRPr="001C4B5C">
        <w:rPr>
          <w:rFonts w:ascii="Garamond" w:eastAsiaTheme="minorHAnsi" w:hAnsi="Garamond" w:cstheme="minorBidi"/>
          <w:szCs w:val="22"/>
        </w:rPr>
        <w:t>National Assessment of Educational Progress (NAEP) Grade 12 reading scores for 2015</w:t>
      </w:r>
      <w:r w:rsidR="00DD78C4" w:rsidRPr="001C4B5C">
        <w:rPr>
          <w:rFonts w:ascii="Garamond" w:eastAsiaTheme="minorHAnsi" w:hAnsi="Garamond" w:cstheme="minorBidi"/>
          <w:szCs w:val="22"/>
        </w:rPr>
        <w:br/>
      </w:r>
    </w:p>
    <w:p w:rsidR="008921EA" w:rsidRPr="001C4B5C" w:rsidRDefault="001C4B5C" w:rsidP="001C4B5C">
      <w:pPr>
        <w:widowControl/>
        <w:autoSpaceDE/>
        <w:autoSpaceDN/>
        <w:adjustRightInd/>
        <w:spacing w:after="160" w:line="276" w:lineRule="auto"/>
        <w:rPr>
          <w:rFonts w:ascii="Garamond" w:eastAsiaTheme="minorHAnsi" w:hAnsi="Garamond" w:cstheme="minorBidi"/>
          <w:szCs w:val="22"/>
        </w:rPr>
      </w:pPr>
      <w:r>
        <w:rPr>
          <w:rFonts w:ascii="Garamond" w:eastAsiaTheme="minorHAnsi" w:hAnsi="Garamond" w:cstheme="minorBidi"/>
          <w:szCs w:val="22"/>
        </w:rPr>
        <w:t xml:space="preserve">Pages 5-6:  </w:t>
      </w:r>
      <w:r w:rsidR="008E18E3" w:rsidRPr="001C4B5C">
        <w:rPr>
          <w:rFonts w:ascii="Garamond" w:eastAsiaTheme="minorHAnsi" w:hAnsi="Garamond" w:cstheme="minorBidi"/>
          <w:szCs w:val="22"/>
        </w:rPr>
        <w:t>Sample handout for teaching critical reading</w:t>
      </w:r>
      <w:r w:rsidR="008921EA" w:rsidRPr="001C4B5C">
        <w:rPr>
          <w:rFonts w:ascii="Garamond" w:eastAsiaTheme="minorHAnsi" w:hAnsi="Garamond" w:cstheme="minorBidi"/>
          <w:szCs w:val="22"/>
        </w:rPr>
        <w:t xml:space="preserve"> (“getting” the text)</w:t>
      </w:r>
      <w:r w:rsidR="008921EA" w:rsidRPr="001C4B5C">
        <w:rPr>
          <w:rFonts w:ascii="Garamond" w:eastAsiaTheme="minorHAnsi" w:hAnsi="Garamond" w:cstheme="minorBidi"/>
          <w:szCs w:val="22"/>
        </w:rPr>
        <w:br/>
      </w:r>
    </w:p>
    <w:p w:rsidR="008E18E3" w:rsidRPr="001C4B5C" w:rsidRDefault="001C4B5C" w:rsidP="001C4B5C">
      <w:pPr>
        <w:widowControl/>
        <w:autoSpaceDE/>
        <w:autoSpaceDN/>
        <w:adjustRightInd/>
        <w:spacing w:after="160" w:line="276" w:lineRule="auto"/>
        <w:rPr>
          <w:rFonts w:ascii="Garamond" w:eastAsiaTheme="minorHAnsi" w:hAnsi="Garamond" w:cstheme="minorBidi"/>
          <w:szCs w:val="22"/>
        </w:rPr>
      </w:pPr>
      <w:r>
        <w:rPr>
          <w:rFonts w:ascii="Garamond" w:eastAsiaTheme="minorHAnsi" w:hAnsi="Garamond" w:cstheme="minorBidi"/>
          <w:szCs w:val="22"/>
        </w:rPr>
        <w:t xml:space="preserve">Pages 7-10:  </w:t>
      </w:r>
      <w:r w:rsidR="008921EA" w:rsidRPr="001C4B5C">
        <w:rPr>
          <w:rFonts w:ascii="Garamond" w:eastAsiaTheme="minorHAnsi" w:hAnsi="Garamond" w:cstheme="minorBidi"/>
          <w:szCs w:val="22"/>
        </w:rPr>
        <w:t>Sample handout</w:t>
      </w:r>
      <w:r>
        <w:rPr>
          <w:rFonts w:ascii="Garamond" w:eastAsiaTheme="minorHAnsi" w:hAnsi="Garamond" w:cstheme="minorBidi"/>
          <w:szCs w:val="22"/>
        </w:rPr>
        <w:t>s</w:t>
      </w:r>
      <w:r w:rsidR="008921EA" w:rsidRPr="001C4B5C">
        <w:rPr>
          <w:rFonts w:ascii="Garamond" w:eastAsiaTheme="minorHAnsi" w:hAnsi="Garamond" w:cstheme="minorBidi"/>
          <w:szCs w:val="22"/>
        </w:rPr>
        <w:t xml:space="preserve"> for teaching “connective thinking” (“using” the text)</w:t>
      </w:r>
      <w:r w:rsidR="008E18E3" w:rsidRPr="001C4B5C">
        <w:rPr>
          <w:rFonts w:ascii="Garamond" w:eastAsiaTheme="minorHAnsi" w:hAnsi="Garamond" w:cstheme="minorBidi"/>
          <w:szCs w:val="22"/>
        </w:rPr>
        <w:br/>
      </w:r>
    </w:p>
    <w:p w:rsidR="008E18E3" w:rsidRPr="001C4B5C" w:rsidRDefault="001C4B5C" w:rsidP="001C4B5C">
      <w:pPr>
        <w:widowControl/>
        <w:autoSpaceDE/>
        <w:autoSpaceDN/>
        <w:adjustRightInd/>
        <w:spacing w:after="160" w:line="276" w:lineRule="auto"/>
        <w:rPr>
          <w:rFonts w:ascii="Garamond" w:eastAsiaTheme="minorHAnsi" w:hAnsi="Garamond" w:cstheme="minorBidi"/>
          <w:szCs w:val="22"/>
        </w:rPr>
      </w:pPr>
      <w:r>
        <w:rPr>
          <w:rFonts w:ascii="Garamond" w:eastAsiaTheme="minorHAnsi" w:hAnsi="Garamond" w:cstheme="minorBidi"/>
          <w:szCs w:val="22"/>
        </w:rPr>
        <w:t xml:space="preserve">Page 11:  </w:t>
      </w:r>
      <w:r w:rsidR="008E18E3" w:rsidRPr="001C4B5C">
        <w:rPr>
          <w:rFonts w:ascii="Garamond" w:eastAsiaTheme="minorHAnsi" w:hAnsi="Garamond" w:cstheme="minorBidi"/>
          <w:szCs w:val="22"/>
        </w:rPr>
        <w:t>Sample essay prompts from PARCC Grade 11 ELA practice test</w:t>
      </w:r>
      <w:r w:rsidR="008E18E3" w:rsidRPr="001C4B5C">
        <w:rPr>
          <w:rFonts w:ascii="Garamond" w:eastAsiaTheme="minorHAnsi" w:hAnsi="Garamond" w:cstheme="minorBidi"/>
          <w:szCs w:val="22"/>
        </w:rPr>
        <w:br/>
      </w:r>
    </w:p>
    <w:p w:rsidR="008E18E3" w:rsidRPr="001C4B5C" w:rsidRDefault="001C4B5C" w:rsidP="001C4B5C">
      <w:pPr>
        <w:widowControl/>
        <w:autoSpaceDE/>
        <w:autoSpaceDN/>
        <w:adjustRightInd/>
        <w:spacing w:after="160" w:line="276" w:lineRule="auto"/>
        <w:rPr>
          <w:rFonts w:ascii="Garamond" w:eastAsiaTheme="minorHAnsi" w:hAnsi="Garamond" w:cstheme="minorBidi"/>
          <w:szCs w:val="22"/>
        </w:rPr>
      </w:pPr>
      <w:r>
        <w:rPr>
          <w:rFonts w:ascii="Garamond" w:eastAsiaTheme="minorHAnsi" w:hAnsi="Garamond" w:cstheme="minorBidi"/>
          <w:szCs w:val="22"/>
        </w:rPr>
        <w:t xml:space="preserve">Pages 12-13:  </w:t>
      </w:r>
      <w:r w:rsidR="008E18E3" w:rsidRPr="001C4B5C">
        <w:rPr>
          <w:rFonts w:ascii="Garamond" w:eastAsiaTheme="minorHAnsi" w:hAnsi="Garamond" w:cstheme="minorBidi"/>
          <w:szCs w:val="22"/>
        </w:rPr>
        <w:t>Sample essay prompts that promote critical thinking about texts</w:t>
      </w:r>
      <w:r w:rsidR="008E18E3" w:rsidRPr="001C4B5C">
        <w:rPr>
          <w:rFonts w:ascii="Garamond" w:eastAsiaTheme="minorHAnsi" w:hAnsi="Garamond" w:cstheme="minorBidi"/>
          <w:szCs w:val="22"/>
        </w:rPr>
        <w:br/>
      </w:r>
    </w:p>
    <w:p w:rsidR="003F5574" w:rsidRPr="001C4B5C" w:rsidRDefault="001C4B5C" w:rsidP="001C4B5C">
      <w:pPr>
        <w:widowControl/>
        <w:autoSpaceDE/>
        <w:autoSpaceDN/>
        <w:adjustRightInd/>
        <w:spacing w:after="160" w:line="276" w:lineRule="auto"/>
        <w:rPr>
          <w:rFonts w:ascii="Garamond" w:eastAsiaTheme="minorHAnsi" w:hAnsi="Garamond" w:cstheme="minorBidi"/>
          <w:szCs w:val="22"/>
        </w:rPr>
      </w:pPr>
      <w:r>
        <w:rPr>
          <w:rFonts w:ascii="Garamond" w:eastAsiaTheme="minorHAnsi" w:hAnsi="Garamond" w:cstheme="minorBidi"/>
          <w:szCs w:val="22"/>
        </w:rPr>
        <w:t xml:space="preserve">Page 14:  </w:t>
      </w:r>
      <w:r w:rsidR="008E18E3" w:rsidRPr="001C4B5C">
        <w:rPr>
          <w:rFonts w:ascii="Garamond" w:eastAsiaTheme="minorHAnsi" w:hAnsi="Garamond" w:cstheme="minorBidi"/>
          <w:szCs w:val="22"/>
        </w:rPr>
        <w:t>Questions for discussi</w:t>
      </w:r>
      <w:r w:rsidR="00C51C78" w:rsidRPr="001C4B5C">
        <w:rPr>
          <w:rFonts w:ascii="Garamond" w:eastAsiaTheme="minorHAnsi" w:hAnsi="Garamond" w:cstheme="minorBidi"/>
          <w:szCs w:val="22"/>
        </w:rPr>
        <w:t xml:space="preserve">on </w:t>
      </w:r>
    </w:p>
    <w:p w:rsidR="003F5574" w:rsidRDefault="003F5574">
      <w:pPr>
        <w:widowControl/>
        <w:autoSpaceDE/>
        <w:autoSpaceDN/>
        <w:adjustRightInd/>
        <w:spacing w:after="160" w:line="259" w:lineRule="auto"/>
        <w:rPr>
          <w:rFonts w:ascii="Garamond" w:eastAsiaTheme="minorHAnsi" w:hAnsi="Garamond" w:cstheme="minorBidi"/>
          <w:szCs w:val="22"/>
        </w:rPr>
      </w:pPr>
      <w:r>
        <w:rPr>
          <w:rFonts w:ascii="Garamond" w:eastAsiaTheme="minorHAnsi" w:hAnsi="Garamond" w:cstheme="minorBidi"/>
          <w:szCs w:val="22"/>
        </w:rPr>
        <w:br w:type="page"/>
      </w:r>
    </w:p>
    <w:p w:rsidR="004B4A47" w:rsidRDefault="004B4A47">
      <w:pPr>
        <w:widowControl/>
        <w:autoSpaceDE/>
        <w:autoSpaceDN/>
        <w:adjustRightInd/>
        <w:spacing w:after="160" w:line="259" w:lineRule="auto"/>
        <w:rPr>
          <w:rFonts w:ascii="Garamond" w:eastAsiaTheme="minorHAnsi" w:hAnsi="Garamond" w:cstheme="minorBidi"/>
          <w:szCs w:val="22"/>
        </w:rPr>
      </w:pPr>
      <w:r>
        <w:rPr>
          <w:rFonts w:ascii="Garamond" w:eastAsiaTheme="minorHAnsi" w:hAnsi="Garamond" w:cstheme="minorBidi"/>
          <w:szCs w:val="22"/>
        </w:rPr>
        <w:lastRenderedPageBreak/>
        <w:br w:type="page"/>
      </w:r>
    </w:p>
    <w:p w:rsidR="00DD78C4" w:rsidRDefault="00DD78C4" w:rsidP="008E18E3">
      <w:pPr>
        <w:widowControl/>
        <w:autoSpaceDE/>
        <w:autoSpaceDN/>
        <w:adjustRightInd/>
        <w:spacing w:after="160" w:line="276" w:lineRule="auto"/>
        <w:rPr>
          <w:rFonts w:ascii="Garamond" w:eastAsiaTheme="minorHAnsi" w:hAnsi="Garamond" w:cstheme="minorBidi"/>
          <w:szCs w:val="22"/>
        </w:rPr>
        <w:sectPr w:rsidR="00DD78C4" w:rsidSect="001C4B5C">
          <w:footerReference w:type="default" r:id="rId8"/>
          <w:pgSz w:w="12240" w:h="15840"/>
          <w:pgMar w:top="1440" w:right="1440" w:bottom="1440" w:left="1440" w:header="720" w:footer="720" w:gutter="0"/>
          <w:cols w:space="720"/>
          <w:titlePg/>
          <w:docGrid w:linePitch="360"/>
        </w:sectPr>
      </w:pPr>
    </w:p>
    <w:p w:rsidR="00DD78C4" w:rsidRPr="002E02C1" w:rsidRDefault="00DD78C4" w:rsidP="00DD78C4">
      <w:pPr>
        <w:shd w:val="clear" w:color="auto" w:fill="FFFFFF"/>
        <w:spacing w:before="60" w:after="60"/>
        <w:outlineLvl w:val="2"/>
        <w:rPr>
          <w:rFonts w:ascii="Arial" w:hAnsi="Arial" w:cs="Arial"/>
          <w:b/>
          <w:bCs/>
          <w:caps/>
          <w:color w:val="00A795"/>
        </w:rPr>
      </w:pPr>
      <w:r w:rsidRPr="002E02C1">
        <w:rPr>
          <w:rFonts w:ascii="Arial" w:hAnsi="Arial" w:cs="Arial"/>
          <w:b/>
          <w:bCs/>
          <w:caps/>
          <w:color w:val="00A795"/>
        </w:rPr>
        <w:lastRenderedPageBreak/>
        <w:t>OVERALL SCORE RESULTS</w:t>
      </w:r>
    </w:p>
    <w:p w:rsidR="00DD78C4" w:rsidRPr="002E02C1" w:rsidRDefault="00DD78C4" w:rsidP="00DD78C4">
      <w:pPr>
        <w:shd w:val="clear" w:color="auto" w:fill="FFFFFF"/>
        <w:spacing w:after="120"/>
        <w:outlineLvl w:val="3"/>
        <w:rPr>
          <w:rFonts w:ascii="Arial" w:hAnsi="Arial" w:cs="Arial"/>
          <w:color w:val="001871"/>
          <w:sz w:val="41"/>
          <w:szCs w:val="41"/>
        </w:rPr>
      </w:pPr>
      <w:r w:rsidRPr="002E02C1">
        <w:rPr>
          <w:rFonts w:ascii="Arial" w:hAnsi="Arial" w:cs="Arial"/>
          <w:color w:val="001871"/>
          <w:sz w:val="41"/>
          <w:szCs w:val="41"/>
        </w:rPr>
        <w:t>Average reading score for twelfth-grade students not significantly different compared to 2013</w:t>
      </w:r>
    </w:p>
    <w:p w:rsidR="00DD78C4" w:rsidRPr="002E02C1" w:rsidRDefault="00DD78C4" w:rsidP="00DD78C4">
      <w:pPr>
        <w:shd w:val="clear" w:color="auto" w:fill="FFFFFF"/>
        <w:spacing w:before="100" w:beforeAutospacing="1" w:after="100" w:afterAutospacing="1" w:line="336" w:lineRule="atLeast"/>
        <w:rPr>
          <w:rFonts w:ascii="Arial" w:hAnsi="Arial" w:cs="Arial"/>
          <w:color w:val="4C4C4C"/>
          <w:sz w:val="21"/>
          <w:szCs w:val="21"/>
        </w:rPr>
      </w:pPr>
      <w:r w:rsidRPr="002E02C1">
        <w:rPr>
          <w:rFonts w:ascii="Arial" w:hAnsi="Arial" w:cs="Arial"/>
          <w:color w:val="4C4C4C"/>
          <w:sz w:val="21"/>
          <w:szCs w:val="21"/>
        </w:rPr>
        <w:t>The 2015 average reading score for twelfth-grade students was not significantly different from the prior assessment in 2013; however, the 2015 score was lower in comparison to the average score in 1992, the first reading assessment year.</w:t>
      </w:r>
    </w:p>
    <w:p w:rsidR="00DD78C4" w:rsidRPr="002E02C1" w:rsidRDefault="00DD78C4" w:rsidP="00DD78C4">
      <w:pPr>
        <w:shd w:val="clear" w:color="auto" w:fill="FFFFFF"/>
        <w:spacing w:before="100" w:beforeAutospacing="1" w:after="100" w:afterAutospacing="1" w:line="336" w:lineRule="atLeast"/>
        <w:rPr>
          <w:rFonts w:ascii="Arial" w:hAnsi="Arial" w:cs="Arial"/>
          <w:color w:val="4C4C4C"/>
          <w:sz w:val="21"/>
          <w:szCs w:val="21"/>
        </w:rPr>
      </w:pPr>
      <w:r w:rsidRPr="002E02C1">
        <w:rPr>
          <w:rFonts w:ascii="Arial" w:hAnsi="Arial" w:cs="Arial"/>
          <w:color w:val="4C4C4C"/>
          <w:sz w:val="21"/>
          <w:szCs w:val="21"/>
        </w:rPr>
        <w:t>In addition to reporting scale scores, NAEP reports results at three achievement levels: </w:t>
      </w:r>
      <w:r w:rsidRPr="002E02C1">
        <w:rPr>
          <w:rFonts w:ascii="Arial" w:hAnsi="Arial" w:cs="Arial"/>
          <w:i/>
          <w:iCs/>
          <w:color w:val="4C4C4C"/>
          <w:sz w:val="21"/>
          <w:szCs w:val="21"/>
        </w:rPr>
        <w:t>Basic</w:t>
      </w:r>
      <w:r w:rsidRPr="002E02C1">
        <w:rPr>
          <w:rFonts w:ascii="Arial" w:hAnsi="Arial" w:cs="Arial"/>
          <w:color w:val="4C4C4C"/>
          <w:sz w:val="21"/>
          <w:szCs w:val="21"/>
        </w:rPr>
        <w:t>, </w:t>
      </w:r>
      <w:r w:rsidRPr="002E02C1">
        <w:rPr>
          <w:rFonts w:ascii="Arial" w:hAnsi="Arial" w:cs="Arial"/>
          <w:i/>
          <w:iCs/>
          <w:color w:val="4C4C4C"/>
          <w:sz w:val="21"/>
          <w:szCs w:val="21"/>
        </w:rPr>
        <w:t>Proficient</w:t>
      </w:r>
      <w:r w:rsidRPr="002E02C1">
        <w:rPr>
          <w:rFonts w:ascii="Arial" w:hAnsi="Arial" w:cs="Arial"/>
          <w:color w:val="4C4C4C"/>
          <w:sz w:val="21"/>
          <w:szCs w:val="21"/>
        </w:rPr>
        <w:t>, and </w:t>
      </w:r>
      <w:r w:rsidRPr="002E02C1">
        <w:rPr>
          <w:rFonts w:ascii="Arial" w:hAnsi="Arial" w:cs="Arial"/>
          <w:i/>
          <w:iCs/>
          <w:color w:val="4C4C4C"/>
          <w:sz w:val="21"/>
          <w:szCs w:val="21"/>
        </w:rPr>
        <w:t>Advanced</w:t>
      </w:r>
      <w:r w:rsidRPr="002E02C1">
        <w:rPr>
          <w:rFonts w:ascii="Arial" w:hAnsi="Arial" w:cs="Arial"/>
          <w:color w:val="4C4C4C"/>
          <w:sz w:val="21"/>
          <w:szCs w:val="21"/>
        </w:rPr>
        <w:t>. The cut score indicating the lower end of the score range for each achievement level is marked by a dotted line on the graphic below. Read a description of each achievement level by clicking its icon.</w:t>
      </w:r>
    </w:p>
    <w:p w:rsidR="00DD78C4" w:rsidRDefault="00DD78C4" w:rsidP="00DD78C4">
      <w:pPr>
        <w:shd w:val="clear" w:color="auto" w:fill="FFFFFF"/>
        <w:rPr>
          <w:rFonts w:ascii="Arial" w:hAnsi="Arial" w:cs="Arial"/>
          <w:color w:val="656565"/>
          <w:sz w:val="27"/>
          <w:szCs w:val="27"/>
        </w:rPr>
      </w:pPr>
      <w:r w:rsidRPr="002E02C1">
        <w:rPr>
          <w:rFonts w:ascii="Arial" w:hAnsi="Arial" w:cs="Arial"/>
          <w:color w:val="656565"/>
          <w:sz w:val="27"/>
          <w:szCs w:val="27"/>
        </w:rPr>
        <w:t>Trend in twelfth-grade NAEP reading average scores</w:t>
      </w:r>
    </w:p>
    <w:p w:rsidR="00DD78C4" w:rsidRDefault="00DD78C4" w:rsidP="00DD78C4">
      <w:pPr>
        <w:shd w:val="clear" w:color="auto" w:fill="FFFFFF"/>
        <w:rPr>
          <w:rFonts w:ascii="Arial" w:hAnsi="Arial" w:cs="Arial"/>
          <w:color w:val="656565"/>
          <w:sz w:val="27"/>
          <w:szCs w:val="27"/>
        </w:rPr>
      </w:pPr>
    </w:p>
    <w:p w:rsidR="00DD78C4" w:rsidRDefault="001C4B5C" w:rsidP="00DD78C4">
      <w:pPr>
        <w:rPr>
          <w:rFonts w:ascii="Arial" w:hAnsi="Arial" w:cs="Arial"/>
          <w:color w:val="656565"/>
          <w:sz w:val="27"/>
          <w:szCs w:val="27"/>
        </w:rPr>
      </w:pPr>
      <w:r>
        <w:rPr>
          <w:rFonts w:ascii="Arial" w:hAnsi="Arial" w:cs="Arial"/>
          <w:noProof/>
          <w:color w:val="656565"/>
          <w:sz w:val="27"/>
          <w:szCs w:val="27"/>
        </w:rPr>
        <w:drawing>
          <wp:anchor distT="0" distB="0" distL="114300" distR="114300" simplePos="0" relativeHeight="251661312" behindDoc="1" locked="0" layoutInCell="1" allowOverlap="1" wp14:anchorId="01D31719" wp14:editId="1A29C279">
            <wp:simplePos x="0" y="0"/>
            <wp:positionH relativeFrom="margin">
              <wp:align>center</wp:align>
            </wp:positionH>
            <wp:positionV relativeFrom="paragraph">
              <wp:posOffset>262890</wp:posOffset>
            </wp:positionV>
            <wp:extent cx="7397115" cy="3434715"/>
            <wp:effectExtent l="0" t="0" r="0" b="0"/>
            <wp:wrapTight wrapText="bothSides">
              <wp:wrapPolygon edited="0">
                <wp:start x="0" y="0"/>
                <wp:lineTo x="0" y="21444"/>
                <wp:lineTo x="21528" y="21444"/>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jpg"/>
                    <pic:cNvPicPr/>
                  </pic:nvPicPr>
                  <pic:blipFill>
                    <a:blip r:embed="rId9">
                      <a:extLst>
                        <a:ext uri="{28A0092B-C50C-407E-A947-70E740481C1C}">
                          <a14:useLocalDpi xmlns:a14="http://schemas.microsoft.com/office/drawing/2010/main" val="0"/>
                        </a:ext>
                      </a:extLst>
                    </a:blip>
                    <a:stretch>
                      <a:fillRect/>
                    </a:stretch>
                  </pic:blipFill>
                  <pic:spPr>
                    <a:xfrm>
                      <a:off x="0" y="0"/>
                      <a:ext cx="7397115" cy="3434715"/>
                    </a:xfrm>
                    <a:prstGeom prst="rect">
                      <a:avLst/>
                    </a:prstGeom>
                  </pic:spPr>
                </pic:pic>
              </a:graphicData>
            </a:graphic>
            <wp14:sizeRelH relativeFrom="margin">
              <wp14:pctWidth>0</wp14:pctWidth>
            </wp14:sizeRelH>
            <wp14:sizeRelV relativeFrom="margin">
              <wp14:pctHeight>0</wp14:pctHeight>
            </wp14:sizeRelV>
          </wp:anchor>
        </w:drawing>
      </w:r>
      <w:r w:rsidR="00DD78C4">
        <w:rPr>
          <w:rFonts w:ascii="Arial" w:hAnsi="Arial" w:cs="Arial"/>
          <w:color w:val="656565"/>
          <w:sz w:val="27"/>
          <w:szCs w:val="27"/>
        </w:rPr>
        <w:br w:type="page"/>
      </w:r>
    </w:p>
    <w:p w:rsidR="00DD78C4" w:rsidRPr="002E02C1" w:rsidRDefault="00DD78C4" w:rsidP="00DD78C4">
      <w:pPr>
        <w:shd w:val="clear" w:color="auto" w:fill="FFFFFF"/>
        <w:rPr>
          <w:rFonts w:ascii="Arial" w:hAnsi="Arial" w:cs="Arial"/>
          <w:color w:val="656565"/>
          <w:sz w:val="22"/>
          <w:szCs w:val="20"/>
        </w:rPr>
      </w:pPr>
      <w:r w:rsidRPr="002E02C1">
        <w:rPr>
          <w:rFonts w:ascii="Arial" w:hAnsi="Arial" w:cs="Arial"/>
          <w:color w:val="656565"/>
          <w:sz w:val="22"/>
          <w:szCs w:val="20"/>
        </w:rPr>
        <w:lastRenderedPageBreak/>
        <w:t>Advanced:</w:t>
      </w:r>
    </w:p>
    <w:p w:rsidR="00DD78C4" w:rsidRDefault="00DD78C4" w:rsidP="00DD78C4">
      <w:pPr>
        <w:shd w:val="clear" w:color="auto" w:fill="FFFFFF"/>
        <w:rPr>
          <w:rFonts w:ascii="Arial" w:hAnsi="Arial" w:cs="Arial"/>
          <w:color w:val="656565"/>
          <w:szCs w:val="20"/>
        </w:rPr>
      </w:pPr>
      <w:r w:rsidRPr="002E02C1">
        <w:rPr>
          <w:rFonts w:ascii="Arial" w:hAnsi="Arial" w:cs="Arial"/>
          <w:color w:val="656565"/>
          <w:szCs w:val="20"/>
        </w:rPr>
        <w:t>Twelfth-grade students performing at the Advanced level should be able to analyze both the meaning and the form of the text and provide complete, explicit, and precise text support for their analyses with specific examples. They should be able to read across multiple texts for a variety of purposes, analyzing and evaluating them individually and as a set.</w:t>
      </w:r>
    </w:p>
    <w:p w:rsidR="00DD78C4" w:rsidRDefault="00DD78C4"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r w:rsidRPr="002E02C1">
        <w:rPr>
          <w:rFonts w:ascii="Arial" w:hAnsi="Arial" w:cs="Arial"/>
          <w:color w:val="656565"/>
          <w:sz w:val="22"/>
          <w:szCs w:val="20"/>
        </w:rPr>
        <w:t>Proficient:</w:t>
      </w:r>
    </w:p>
    <w:p w:rsidR="00DD78C4" w:rsidRDefault="00DD78C4" w:rsidP="00DD78C4">
      <w:pPr>
        <w:shd w:val="clear" w:color="auto" w:fill="FFFFFF"/>
        <w:rPr>
          <w:rFonts w:ascii="Arial" w:hAnsi="Arial" w:cs="Arial"/>
          <w:color w:val="656565"/>
          <w:szCs w:val="20"/>
        </w:rPr>
      </w:pPr>
      <w:r w:rsidRPr="002E02C1">
        <w:rPr>
          <w:rFonts w:ascii="Arial" w:hAnsi="Arial" w:cs="Arial"/>
          <w:color w:val="656565"/>
          <w:szCs w:val="20"/>
        </w:rPr>
        <w:t>Twelfth-grade students performing at the Proficient level should be able to locate and integrate information using sophisticated analyses of the meaning and form of the text. These students should be able to provide specific text support for inferences, interpretative statements, and comparisons within and across texts.</w:t>
      </w:r>
    </w:p>
    <w:p w:rsidR="00DD78C4" w:rsidRPr="002E02C1" w:rsidRDefault="00DD78C4" w:rsidP="00DD78C4">
      <w:pPr>
        <w:shd w:val="clear" w:color="auto" w:fill="FFFFFF"/>
        <w:rPr>
          <w:rFonts w:ascii="Arial" w:hAnsi="Arial" w:cs="Arial"/>
          <w:color w:val="656565"/>
          <w:szCs w:val="20"/>
        </w:rPr>
      </w:pPr>
    </w:p>
    <w:p w:rsidR="00DD78C4" w:rsidRPr="002E02C1" w:rsidRDefault="00DD78C4" w:rsidP="00DD78C4">
      <w:pPr>
        <w:shd w:val="clear" w:color="auto" w:fill="FFFFFF"/>
        <w:rPr>
          <w:rFonts w:ascii="Arial" w:hAnsi="Arial" w:cs="Arial"/>
          <w:color w:val="656565"/>
          <w:sz w:val="22"/>
          <w:szCs w:val="20"/>
        </w:rPr>
      </w:pPr>
      <w:r w:rsidRPr="002E02C1">
        <w:rPr>
          <w:rFonts w:ascii="Arial" w:hAnsi="Arial" w:cs="Arial"/>
          <w:color w:val="656565"/>
          <w:sz w:val="22"/>
          <w:szCs w:val="20"/>
        </w:rPr>
        <w:t>Basic:</w:t>
      </w:r>
    </w:p>
    <w:p w:rsidR="00DD78C4" w:rsidRDefault="00DD78C4" w:rsidP="00DD78C4">
      <w:pPr>
        <w:shd w:val="clear" w:color="auto" w:fill="FFFFFF"/>
        <w:rPr>
          <w:rFonts w:ascii="Arial" w:hAnsi="Arial" w:cs="Arial"/>
          <w:color w:val="656565"/>
          <w:szCs w:val="20"/>
        </w:rPr>
      </w:pPr>
      <w:r w:rsidRPr="002E02C1">
        <w:rPr>
          <w:rFonts w:ascii="Arial" w:hAnsi="Arial" w:cs="Arial"/>
          <w:color w:val="656565"/>
          <w:szCs w:val="20"/>
        </w:rPr>
        <w:t>Twelfth-grade students performing at the Basic level should be able to identify elements of meaning and form and relate them to the overall meaning of the text. They should be able to make inferences, develop interpretations, make connections between texts, and draw conclusions; and they should be able to provide some support for each. They should be able to interpret the meaning of a word as it is used in the text.</w:t>
      </w:r>
    </w:p>
    <w:p w:rsidR="00DD78C4" w:rsidRDefault="00DD78C4"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p>
    <w:p w:rsidR="004B4A47" w:rsidRDefault="004B4A47" w:rsidP="00DD78C4">
      <w:pPr>
        <w:shd w:val="clear" w:color="auto" w:fill="FFFFFF"/>
        <w:rPr>
          <w:rFonts w:ascii="Arial" w:hAnsi="Arial" w:cs="Arial"/>
          <w:color w:val="656565"/>
          <w:szCs w:val="20"/>
        </w:rPr>
      </w:pPr>
    </w:p>
    <w:p w:rsidR="004B4A47" w:rsidRDefault="004B4A47" w:rsidP="00DD78C4">
      <w:pPr>
        <w:shd w:val="clear" w:color="auto" w:fill="FFFFFF"/>
        <w:rPr>
          <w:rFonts w:ascii="Arial" w:hAnsi="Arial" w:cs="Arial"/>
          <w:color w:val="656565"/>
          <w:szCs w:val="20"/>
        </w:rPr>
      </w:pPr>
    </w:p>
    <w:p w:rsidR="004B4A47" w:rsidRDefault="004B4A47" w:rsidP="00DD78C4">
      <w:pPr>
        <w:shd w:val="clear" w:color="auto" w:fill="FFFFFF"/>
        <w:rPr>
          <w:rFonts w:ascii="Arial" w:hAnsi="Arial" w:cs="Arial"/>
          <w:color w:val="656565"/>
          <w:szCs w:val="20"/>
        </w:rPr>
      </w:pPr>
    </w:p>
    <w:p w:rsidR="004B4A47" w:rsidRDefault="004B4A47" w:rsidP="00DD78C4">
      <w:pPr>
        <w:shd w:val="clear" w:color="auto" w:fill="FFFFFF"/>
        <w:rPr>
          <w:rFonts w:ascii="Arial" w:hAnsi="Arial" w:cs="Arial"/>
          <w:color w:val="656565"/>
          <w:szCs w:val="20"/>
        </w:rPr>
      </w:pPr>
    </w:p>
    <w:p w:rsidR="004B4A47" w:rsidRDefault="004B4A47" w:rsidP="00DD78C4">
      <w:pPr>
        <w:shd w:val="clear" w:color="auto" w:fill="FFFFFF"/>
        <w:rPr>
          <w:rFonts w:ascii="Arial" w:hAnsi="Arial" w:cs="Arial"/>
          <w:color w:val="656565"/>
          <w:szCs w:val="20"/>
        </w:rPr>
      </w:pPr>
    </w:p>
    <w:p w:rsidR="004B4A47" w:rsidRDefault="004B4A47" w:rsidP="00DD78C4">
      <w:pPr>
        <w:shd w:val="clear" w:color="auto" w:fill="FFFFFF"/>
        <w:rPr>
          <w:rFonts w:ascii="Arial" w:hAnsi="Arial" w:cs="Arial"/>
          <w:color w:val="656565"/>
          <w:szCs w:val="20"/>
        </w:rPr>
      </w:pPr>
    </w:p>
    <w:p w:rsidR="004B4A47" w:rsidRDefault="004B4A47" w:rsidP="00DD78C4">
      <w:pPr>
        <w:shd w:val="clear" w:color="auto" w:fill="FFFFFF"/>
        <w:rPr>
          <w:rFonts w:ascii="Arial" w:hAnsi="Arial" w:cs="Arial"/>
          <w:color w:val="656565"/>
          <w:szCs w:val="20"/>
        </w:rPr>
      </w:pPr>
    </w:p>
    <w:p w:rsidR="004B4A47" w:rsidRDefault="004B4A47"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p>
    <w:p w:rsidR="00DD78C4" w:rsidRDefault="00DD78C4" w:rsidP="00DD78C4">
      <w:pPr>
        <w:shd w:val="clear" w:color="auto" w:fill="FFFFFF"/>
        <w:rPr>
          <w:rFonts w:ascii="Arial" w:hAnsi="Arial" w:cs="Arial"/>
          <w:color w:val="656565"/>
          <w:szCs w:val="20"/>
        </w:rPr>
      </w:pPr>
      <w:r>
        <w:rPr>
          <w:rFonts w:ascii="Arial" w:hAnsi="Arial" w:cs="Arial"/>
          <w:color w:val="656565"/>
          <w:szCs w:val="20"/>
        </w:rPr>
        <w:t>Source:</w:t>
      </w:r>
    </w:p>
    <w:p w:rsidR="00DD78C4" w:rsidRPr="002E02C1" w:rsidRDefault="00DD78C4" w:rsidP="00DD78C4">
      <w:pPr>
        <w:shd w:val="clear" w:color="auto" w:fill="FFFFFF"/>
        <w:rPr>
          <w:rFonts w:ascii="Arial" w:hAnsi="Arial" w:cs="Arial"/>
          <w:color w:val="656565"/>
          <w:sz w:val="22"/>
          <w:szCs w:val="20"/>
        </w:rPr>
      </w:pPr>
      <w:r>
        <w:rPr>
          <w:rFonts w:ascii="Arial" w:hAnsi="Arial" w:cs="Arial"/>
          <w:color w:val="656565"/>
          <w:szCs w:val="20"/>
        </w:rPr>
        <w:t xml:space="preserve">“2015 Mathematics and Reading at Grade 12.”  </w:t>
      </w:r>
      <w:r w:rsidRPr="002E02C1">
        <w:rPr>
          <w:rFonts w:ascii="Arial" w:hAnsi="Arial" w:cs="Arial"/>
          <w:i/>
          <w:color w:val="656565"/>
          <w:szCs w:val="20"/>
        </w:rPr>
        <w:t>The Nation’s Report Card</w:t>
      </w:r>
      <w:r>
        <w:rPr>
          <w:rFonts w:ascii="Arial" w:hAnsi="Arial" w:cs="Arial"/>
          <w:color w:val="656565"/>
          <w:szCs w:val="20"/>
        </w:rPr>
        <w:t xml:space="preserve">.  National Assessment of Educational Progress (NAEP), 27 April 2016.  Web.  24 May 2016.  </w:t>
      </w:r>
      <w:hyperlink r:id="rId10" w:anchor="reading/scores" w:history="1">
        <w:r w:rsidRPr="003439F8">
          <w:rPr>
            <w:rStyle w:val="Hyperlink"/>
            <w:rFonts w:ascii="Arial" w:hAnsi="Arial" w:cs="Arial"/>
            <w:szCs w:val="20"/>
          </w:rPr>
          <w:t>http://www.nationsreportcard.gov/reading_math_g12_2015/#reading/scores</w:t>
        </w:r>
      </w:hyperlink>
      <w:r>
        <w:rPr>
          <w:rFonts w:ascii="Arial" w:hAnsi="Arial" w:cs="Arial"/>
          <w:color w:val="656565"/>
          <w:szCs w:val="20"/>
        </w:rPr>
        <w:t xml:space="preserve"> </w:t>
      </w:r>
    </w:p>
    <w:p w:rsidR="00DD78C4" w:rsidRDefault="00DD78C4" w:rsidP="008E18E3">
      <w:pPr>
        <w:widowControl/>
        <w:autoSpaceDE/>
        <w:autoSpaceDN/>
        <w:adjustRightInd/>
        <w:spacing w:after="160" w:line="276" w:lineRule="auto"/>
        <w:rPr>
          <w:rFonts w:ascii="Garamond" w:eastAsiaTheme="minorHAnsi" w:hAnsi="Garamond" w:cstheme="minorBidi"/>
          <w:szCs w:val="22"/>
        </w:rPr>
        <w:sectPr w:rsidR="00DD78C4" w:rsidSect="00DD78C4">
          <w:pgSz w:w="15840" w:h="12240" w:orient="landscape"/>
          <w:pgMar w:top="720" w:right="720" w:bottom="720" w:left="720" w:header="720" w:footer="720" w:gutter="0"/>
          <w:cols w:space="720"/>
          <w:docGrid w:linePitch="360"/>
        </w:sectPr>
      </w:pPr>
    </w:p>
    <w:p w:rsidR="008E18E3" w:rsidRPr="008E18E3" w:rsidRDefault="008E18E3" w:rsidP="004B4A47">
      <w:pPr>
        <w:widowControl/>
        <w:autoSpaceDE/>
        <w:autoSpaceDN/>
        <w:adjustRightInd/>
        <w:spacing w:after="160" w:line="276" w:lineRule="auto"/>
        <w:rPr>
          <w:rFonts w:ascii="Garamond" w:eastAsiaTheme="minorHAnsi" w:hAnsi="Garamond" w:cstheme="minorBidi"/>
          <w:szCs w:val="22"/>
        </w:rPr>
      </w:pPr>
      <w:r w:rsidRPr="008E18E3">
        <w:rPr>
          <w:rFonts w:ascii="Garamond" w:eastAsiaTheme="minorHAnsi" w:hAnsi="Garamond" w:cstheme="minorBidi"/>
          <w:szCs w:val="22"/>
        </w:rPr>
        <w:lastRenderedPageBreak/>
        <w:t xml:space="preserve">English Composition I with Workshop </w:t>
      </w:r>
      <w:r w:rsidRPr="008E18E3">
        <w:rPr>
          <w:rFonts w:ascii="Garamond" w:eastAsiaTheme="minorHAnsi" w:hAnsi="Garamond" w:cstheme="minorBidi"/>
          <w:szCs w:val="22"/>
        </w:rPr>
        <w:tab/>
      </w:r>
      <w:r w:rsidRPr="008E18E3">
        <w:rPr>
          <w:rFonts w:ascii="Garamond" w:eastAsiaTheme="minorHAnsi" w:hAnsi="Garamond" w:cstheme="minorBidi"/>
          <w:szCs w:val="22"/>
        </w:rPr>
        <w:tab/>
      </w:r>
      <w:r w:rsidRPr="008E18E3">
        <w:rPr>
          <w:rFonts w:ascii="Garamond" w:eastAsiaTheme="minorHAnsi" w:hAnsi="Garamond" w:cstheme="minorBidi"/>
          <w:szCs w:val="22"/>
        </w:rPr>
        <w:tab/>
      </w:r>
      <w:r w:rsidRPr="008E18E3">
        <w:rPr>
          <w:rFonts w:ascii="Garamond" w:eastAsiaTheme="minorHAnsi" w:hAnsi="Garamond" w:cstheme="minorBidi"/>
          <w:szCs w:val="22"/>
        </w:rPr>
        <w:tab/>
      </w:r>
      <w:r w:rsidRPr="008E18E3">
        <w:rPr>
          <w:rFonts w:ascii="Garamond" w:eastAsiaTheme="minorHAnsi" w:hAnsi="Garamond" w:cstheme="minorBidi"/>
          <w:szCs w:val="22"/>
        </w:rPr>
        <w:tab/>
      </w:r>
      <w:r w:rsidRPr="008E18E3">
        <w:rPr>
          <w:rFonts w:ascii="Garamond" w:eastAsiaTheme="minorHAnsi" w:hAnsi="Garamond" w:cstheme="minorBidi"/>
          <w:szCs w:val="22"/>
        </w:rPr>
        <w:tab/>
      </w:r>
      <w:r w:rsidRPr="008E18E3">
        <w:rPr>
          <w:rFonts w:ascii="Garamond" w:eastAsiaTheme="minorHAnsi" w:hAnsi="Garamond" w:cstheme="minorBidi"/>
          <w:szCs w:val="22"/>
        </w:rPr>
        <w:tab/>
        <w:t>Arvay</w:t>
      </w:r>
    </w:p>
    <w:p w:rsidR="008E18E3" w:rsidRPr="008E18E3" w:rsidRDefault="008E18E3" w:rsidP="008E18E3">
      <w:pPr>
        <w:widowControl/>
        <w:autoSpaceDE/>
        <w:autoSpaceDN/>
        <w:adjustRightInd/>
        <w:spacing w:after="160" w:line="259" w:lineRule="auto"/>
        <w:rPr>
          <w:rFonts w:ascii="Garamond" w:eastAsiaTheme="minorHAnsi" w:hAnsi="Garamond" w:cstheme="minorBidi"/>
          <w:b/>
          <w:szCs w:val="22"/>
        </w:rPr>
      </w:pPr>
      <w:r w:rsidRPr="008E18E3">
        <w:rPr>
          <w:rFonts w:ascii="Garamond" w:eastAsiaTheme="minorHAnsi" w:hAnsi="Garamond" w:cstheme="minorBidi"/>
          <w:b/>
          <w:szCs w:val="22"/>
        </w:rPr>
        <w:t>How to be a Critical Reader</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r w:rsidRPr="008E18E3">
        <w:rPr>
          <w:rFonts w:ascii="Garamond" w:eastAsiaTheme="minorHAnsi" w:hAnsi="Garamond" w:cstheme="minorBidi"/>
          <w:szCs w:val="22"/>
        </w:rPr>
        <w:t>“Critical reading” means not just accepting what a text says without reflection.  A critical reader will:</w:t>
      </w:r>
    </w:p>
    <w:p w:rsidR="008E18E3" w:rsidRPr="008E18E3" w:rsidRDefault="008E18E3" w:rsidP="008E18E3">
      <w:pPr>
        <w:widowControl/>
        <w:numPr>
          <w:ilvl w:val="0"/>
          <w:numId w:val="4"/>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rPr>
        <w:t xml:space="preserve">analyze the </w:t>
      </w:r>
      <w:r w:rsidRPr="008E18E3">
        <w:rPr>
          <w:rFonts w:ascii="Garamond" w:eastAsiaTheme="minorHAnsi" w:hAnsi="Garamond" w:cstheme="minorBidi"/>
          <w:szCs w:val="22"/>
          <w:u w:val="single"/>
        </w:rPr>
        <w:t>claims</w:t>
      </w:r>
      <w:r w:rsidRPr="008E18E3">
        <w:rPr>
          <w:rFonts w:ascii="Garamond" w:eastAsiaTheme="minorHAnsi" w:hAnsi="Garamond" w:cstheme="minorBidi"/>
          <w:szCs w:val="22"/>
        </w:rPr>
        <w:t xml:space="preserve"> and </w:t>
      </w:r>
      <w:r w:rsidRPr="008E18E3">
        <w:rPr>
          <w:rFonts w:ascii="Garamond" w:eastAsiaTheme="minorHAnsi" w:hAnsi="Garamond" w:cstheme="minorBidi"/>
          <w:szCs w:val="22"/>
          <w:u w:val="single"/>
        </w:rPr>
        <w:t>evidence</w:t>
      </w:r>
      <w:r w:rsidRPr="008E18E3">
        <w:rPr>
          <w:rFonts w:ascii="Garamond" w:eastAsiaTheme="minorHAnsi" w:hAnsi="Garamond" w:cstheme="minorBidi"/>
          <w:szCs w:val="22"/>
        </w:rPr>
        <w:t xml:space="preserve"> that the author presents;</w:t>
      </w:r>
    </w:p>
    <w:p w:rsidR="008E18E3" w:rsidRPr="008E18E3" w:rsidRDefault="008E18E3" w:rsidP="008E18E3">
      <w:pPr>
        <w:widowControl/>
        <w:numPr>
          <w:ilvl w:val="0"/>
          <w:numId w:val="4"/>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rPr>
        <w:t xml:space="preserve">identify the </w:t>
      </w:r>
      <w:r w:rsidRPr="008E18E3">
        <w:rPr>
          <w:rFonts w:ascii="Garamond" w:eastAsiaTheme="minorHAnsi" w:hAnsi="Garamond" w:cstheme="minorBidi"/>
          <w:szCs w:val="22"/>
          <w:u w:val="single"/>
        </w:rPr>
        <w:t>strengths</w:t>
      </w:r>
      <w:r w:rsidRPr="008E18E3">
        <w:rPr>
          <w:rFonts w:ascii="Garamond" w:eastAsiaTheme="minorHAnsi" w:hAnsi="Garamond" w:cstheme="minorBidi"/>
          <w:szCs w:val="22"/>
        </w:rPr>
        <w:t xml:space="preserve"> and </w:t>
      </w:r>
      <w:r w:rsidRPr="008E18E3">
        <w:rPr>
          <w:rFonts w:ascii="Garamond" w:eastAsiaTheme="minorHAnsi" w:hAnsi="Garamond" w:cstheme="minorBidi"/>
          <w:szCs w:val="22"/>
          <w:u w:val="single"/>
        </w:rPr>
        <w:t>weaknesses</w:t>
      </w:r>
      <w:r w:rsidRPr="008E18E3">
        <w:rPr>
          <w:rFonts w:ascii="Garamond" w:eastAsiaTheme="minorHAnsi" w:hAnsi="Garamond" w:cstheme="minorBidi"/>
          <w:szCs w:val="22"/>
        </w:rPr>
        <w:t xml:space="preserve"> of an argument;</w:t>
      </w:r>
    </w:p>
    <w:p w:rsidR="008E18E3" w:rsidRPr="008E18E3" w:rsidRDefault="008E18E3" w:rsidP="008E18E3">
      <w:pPr>
        <w:widowControl/>
        <w:numPr>
          <w:ilvl w:val="0"/>
          <w:numId w:val="4"/>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rPr>
        <w:t xml:space="preserve">identify the </w:t>
      </w:r>
      <w:r w:rsidRPr="008E18E3">
        <w:rPr>
          <w:rFonts w:ascii="Garamond" w:eastAsiaTheme="minorHAnsi" w:hAnsi="Garamond" w:cstheme="minorBidi"/>
          <w:szCs w:val="22"/>
          <w:u w:val="single"/>
        </w:rPr>
        <w:t>assumptions</w:t>
      </w:r>
      <w:r w:rsidRPr="008E18E3">
        <w:rPr>
          <w:rFonts w:ascii="Garamond" w:eastAsiaTheme="minorHAnsi" w:hAnsi="Garamond" w:cstheme="minorBidi"/>
          <w:szCs w:val="22"/>
        </w:rPr>
        <w:t xml:space="preserve"> that underlie an author’s argument;</w:t>
      </w:r>
    </w:p>
    <w:p w:rsidR="008E18E3" w:rsidRPr="008E18E3" w:rsidRDefault="008E18E3" w:rsidP="008E18E3">
      <w:pPr>
        <w:widowControl/>
        <w:numPr>
          <w:ilvl w:val="0"/>
          <w:numId w:val="4"/>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rPr>
        <w:t xml:space="preserve">recognize both the </w:t>
      </w:r>
      <w:r w:rsidRPr="008E18E3">
        <w:rPr>
          <w:rFonts w:ascii="Garamond" w:eastAsiaTheme="minorHAnsi" w:hAnsi="Garamond" w:cstheme="minorBidi"/>
          <w:szCs w:val="22"/>
          <w:u w:val="single"/>
        </w:rPr>
        <w:t>explicit</w:t>
      </w:r>
      <w:r w:rsidRPr="008E18E3">
        <w:rPr>
          <w:rFonts w:ascii="Garamond" w:eastAsiaTheme="minorHAnsi" w:hAnsi="Garamond" w:cstheme="minorBidi"/>
          <w:szCs w:val="22"/>
        </w:rPr>
        <w:t xml:space="preserve"> and the </w:t>
      </w:r>
      <w:r w:rsidRPr="008E18E3">
        <w:rPr>
          <w:rFonts w:ascii="Garamond" w:eastAsiaTheme="minorHAnsi" w:hAnsi="Garamond" w:cstheme="minorBidi"/>
          <w:szCs w:val="22"/>
          <w:u w:val="single"/>
        </w:rPr>
        <w:t>implicit</w:t>
      </w:r>
      <w:r w:rsidRPr="008E18E3">
        <w:rPr>
          <w:rFonts w:ascii="Garamond" w:eastAsiaTheme="minorHAnsi" w:hAnsi="Garamond" w:cstheme="minorBidi"/>
          <w:szCs w:val="22"/>
        </w:rPr>
        <w:t xml:space="preserve"> arguments that an author is making;</w:t>
      </w:r>
    </w:p>
    <w:p w:rsidR="008E18E3" w:rsidRPr="008E18E3" w:rsidRDefault="008E18E3" w:rsidP="008E18E3">
      <w:pPr>
        <w:widowControl/>
        <w:numPr>
          <w:ilvl w:val="0"/>
          <w:numId w:val="4"/>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rPr>
        <w:t xml:space="preserve">use ideas and evidence </w:t>
      </w:r>
      <w:r w:rsidRPr="008E18E3">
        <w:rPr>
          <w:rFonts w:ascii="Garamond" w:eastAsiaTheme="minorHAnsi" w:hAnsi="Garamond" w:cstheme="minorBidi"/>
          <w:szCs w:val="22"/>
          <w:u w:val="single"/>
        </w:rPr>
        <w:t>from one text</w:t>
      </w:r>
      <w:r w:rsidRPr="008E18E3">
        <w:rPr>
          <w:rFonts w:ascii="Garamond" w:eastAsiaTheme="minorHAnsi" w:hAnsi="Garamond" w:cstheme="minorBidi"/>
          <w:szCs w:val="22"/>
        </w:rPr>
        <w:t xml:space="preserve"> to </w:t>
      </w:r>
      <w:r w:rsidRPr="008E18E3">
        <w:rPr>
          <w:rFonts w:ascii="Garamond" w:eastAsiaTheme="minorHAnsi" w:hAnsi="Garamond" w:cstheme="minorBidi"/>
          <w:szCs w:val="22"/>
          <w:u w:val="single"/>
        </w:rPr>
        <w:t>evaluate another text</w:t>
      </w:r>
      <w:r w:rsidRPr="008E18E3">
        <w:rPr>
          <w:rFonts w:ascii="Garamond" w:eastAsiaTheme="minorHAnsi" w:hAnsi="Garamond" w:cstheme="minorBidi"/>
          <w:szCs w:val="22"/>
        </w:rPr>
        <w:t>.</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r w:rsidRPr="008E18E3">
        <w:rPr>
          <w:rFonts w:ascii="Garamond" w:eastAsiaTheme="minorHAnsi" w:hAnsi="Garamond" w:cstheme="minorBidi"/>
          <w:szCs w:val="22"/>
        </w:rPr>
        <w:t>The following steps can help you to become a more critical reader.</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p>
    <w:p w:rsidR="008E18E3" w:rsidRPr="008E18E3" w:rsidRDefault="008E18E3" w:rsidP="008E18E3">
      <w:pPr>
        <w:widowControl/>
        <w:autoSpaceDE/>
        <w:autoSpaceDN/>
        <w:adjustRightInd/>
        <w:spacing w:after="160" w:line="259" w:lineRule="auto"/>
        <w:rPr>
          <w:rFonts w:ascii="Garamond" w:eastAsiaTheme="minorHAnsi" w:hAnsi="Garamond" w:cstheme="minorBidi"/>
          <w:b/>
          <w:szCs w:val="22"/>
          <w:u w:val="single"/>
        </w:rPr>
      </w:pPr>
      <w:r w:rsidRPr="008E18E3">
        <w:rPr>
          <w:rFonts w:ascii="Garamond" w:eastAsiaTheme="minorHAnsi" w:hAnsi="Garamond" w:cstheme="minorBidi"/>
          <w:b/>
          <w:szCs w:val="22"/>
          <w:u w:val="single"/>
        </w:rPr>
        <w:t>Step 1:  Pre-read</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r w:rsidRPr="008E18E3">
        <w:rPr>
          <w:rFonts w:ascii="Garamond" w:eastAsiaTheme="minorHAnsi" w:hAnsi="Garamond" w:cstheme="minorBidi"/>
          <w:szCs w:val="22"/>
        </w:rPr>
        <w:t xml:space="preserve">Briefly look through essay to get a sense of what it will be about.  (Also read the information about the text and author at the bottom of the first page of every reading in </w:t>
      </w:r>
      <w:r w:rsidRPr="008E18E3">
        <w:rPr>
          <w:rFonts w:ascii="Garamond" w:eastAsiaTheme="minorHAnsi" w:hAnsi="Garamond" w:cstheme="minorBidi"/>
          <w:i/>
          <w:szCs w:val="22"/>
        </w:rPr>
        <w:t>TSIS</w:t>
      </w:r>
      <w:r w:rsidRPr="008E18E3">
        <w:rPr>
          <w:rFonts w:ascii="Garamond" w:eastAsiaTheme="minorHAnsi" w:hAnsi="Garamond" w:cstheme="minorBidi"/>
          <w:szCs w:val="22"/>
        </w:rPr>
        <w:t>.)  Then think about what you already know about the author and/or subject.  What do you expect from this author? What do you know about this subject?</w:t>
      </w:r>
    </w:p>
    <w:p w:rsidR="008E18E3" w:rsidRPr="008E18E3" w:rsidRDefault="008E18E3" w:rsidP="008E18E3">
      <w:pPr>
        <w:widowControl/>
        <w:numPr>
          <w:ilvl w:val="0"/>
          <w:numId w:val="5"/>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u w:val="single"/>
        </w:rPr>
        <w:t>Why is this important?</w:t>
      </w:r>
      <w:r w:rsidRPr="008E18E3">
        <w:rPr>
          <w:rFonts w:ascii="Garamond" w:eastAsiaTheme="minorHAnsi" w:hAnsi="Garamond" w:cstheme="minorBidi"/>
          <w:szCs w:val="22"/>
        </w:rPr>
        <w:t xml:space="preserve">  It prepares you for reading the text by calling on your prior knowledge of the author or the subject.</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p>
    <w:p w:rsidR="008E18E3" w:rsidRPr="008E18E3" w:rsidRDefault="008E18E3" w:rsidP="008E18E3">
      <w:pPr>
        <w:widowControl/>
        <w:autoSpaceDE/>
        <w:autoSpaceDN/>
        <w:adjustRightInd/>
        <w:spacing w:after="160" w:line="259" w:lineRule="auto"/>
        <w:rPr>
          <w:rFonts w:ascii="Garamond" w:eastAsiaTheme="minorHAnsi" w:hAnsi="Garamond" w:cstheme="minorBidi"/>
          <w:b/>
          <w:szCs w:val="22"/>
          <w:u w:val="single"/>
        </w:rPr>
      </w:pPr>
      <w:r w:rsidRPr="008E18E3">
        <w:rPr>
          <w:rFonts w:ascii="Garamond" w:eastAsiaTheme="minorHAnsi" w:hAnsi="Garamond" w:cstheme="minorBidi"/>
          <w:b/>
          <w:szCs w:val="22"/>
          <w:u w:val="single"/>
        </w:rPr>
        <w:t>Step 2:  Read the essay; look up vocabulary</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r w:rsidRPr="008E18E3">
        <w:rPr>
          <w:rFonts w:ascii="Garamond" w:eastAsiaTheme="minorHAnsi" w:hAnsi="Garamond" w:cstheme="minorBidi"/>
          <w:szCs w:val="22"/>
        </w:rPr>
        <w:t>Read slowly.  Look up any words you don’t know and write the definition in the margin next to the word.</w:t>
      </w:r>
    </w:p>
    <w:p w:rsidR="008E18E3" w:rsidRPr="008E18E3" w:rsidRDefault="008E18E3" w:rsidP="008E18E3">
      <w:pPr>
        <w:widowControl/>
        <w:numPr>
          <w:ilvl w:val="0"/>
          <w:numId w:val="5"/>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u w:val="single"/>
        </w:rPr>
        <w:t>Why is this important?</w:t>
      </w:r>
      <w:r w:rsidRPr="008E18E3">
        <w:rPr>
          <w:rFonts w:ascii="Garamond" w:eastAsiaTheme="minorHAnsi" w:hAnsi="Garamond" w:cstheme="minorBidi"/>
          <w:szCs w:val="22"/>
        </w:rPr>
        <w:t xml:space="preserve">  It gives you a </w:t>
      </w:r>
      <w:r w:rsidRPr="008E18E3">
        <w:rPr>
          <w:rFonts w:ascii="Garamond" w:eastAsiaTheme="minorHAnsi" w:hAnsi="Garamond" w:cstheme="minorBidi"/>
          <w:szCs w:val="22"/>
          <w:u w:val="single"/>
        </w:rPr>
        <w:t>general sense</w:t>
      </w:r>
      <w:r w:rsidRPr="008E18E3">
        <w:rPr>
          <w:rFonts w:ascii="Garamond" w:eastAsiaTheme="minorHAnsi" w:hAnsi="Garamond" w:cstheme="minorBidi"/>
          <w:szCs w:val="22"/>
        </w:rPr>
        <w:t xml:space="preserve"> of the reading.  You learn any words you don’t already know.</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p>
    <w:p w:rsidR="008E18E3" w:rsidRPr="008E18E3" w:rsidRDefault="008E18E3" w:rsidP="008E18E3">
      <w:pPr>
        <w:widowControl/>
        <w:autoSpaceDE/>
        <w:autoSpaceDN/>
        <w:adjustRightInd/>
        <w:spacing w:after="160" w:line="259" w:lineRule="auto"/>
        <w:rPr>
          <w:rFonts w:ascii="Garamond" w:eastAsiaTheme="minorHAnsi" w:hAnsi="Garamond" w:cstheme="minorBidi"/>
          <w:b/>
          <w:szCs w:val="22"/>
          <w:u w:val="single"/>
        </w:rPr>
      </w:pPr>
      <w:r w:rsidRPr="008E18E3">
        <w:rPr>
          <w:rFonts w:ascii="Garamond" w:eastAsiaTheme="minorHAnsi" w:hAnsi="Garamond" w:cstheme="minorBidi"/>
          <w:b/>
          <w:szCs w:val="22"/>
          <w:u w:val="single"/>
        </w:rPr>
        <w:t>Step 3:  Re-read the essay; highlight and annotate</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r w:rsidRPr="008E18E3">
        <w:rPr>
          <w:rFonts w:ascii="Garamond" w:eastAsiaTheme="minorHAnsi" w:hAnsi="Garamond" w:cstheme="minorBidi"/>
          <w:szCs w:val="22"/>
        </w:rPr>
        <w:t xml:space="preserve">Re-read one paragraph at a time.  As you go along, use a pen or pencil to underline, circle, or put a squiggle under these three things: </w:t>
      </w:r>
    </w:p>
    <w:p w:rsidR="008E18E3" w:rsidRPr="008E18E3" w:rsidRDefault="008E18E3" w:rsidP="008E18E3">
      <w:pPr>
        <w:widowControl/>
        <w:numPr>
          <w:ilvl w:val="0"/>
          <w:numId w:val="7"/>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rPr>
        <w:t>the main ideas of the author’s “</w:t>
      </w:r>
      <w:r w:rsidRPr="008E18E3">
        <w:rPr>
          <w:rFonts w:ascii="Garamond" w:eastAsiaTheme="minorHAnsi" w:hAnsi="Garamond" w:cstheme="minorBidi"/>
          <w:szCs w:val="22"/>
          <w:u w:val="single"/>
        </w:rPr>
        <w:t>they say</w:t>
      </w:r>
      <w:r w:rsidRPr="008E18E3">
        <w:rPr>
          <w:rFonts w:ascii="Garamond" w:eastAsiaTheme="minorHAnsi" w:hAnsi="Garamond" w:cstheme="minorBidi"/>
          <w:szCs w:val="22"/>
        </w:rPr>
        <w:t xml:space="preserve">” </w:t>
      </w:r>
    </w:p>
    <w:p w:rsidR="008E18E3" w:rsidRPr="008E18E3" w:rsidRDefault="008E18E3" w:rsidP="008E18E3">
      <w:pPr>
        <w:widowControl/>
        <w:numPr>
          <w:ilvl w:val="0"/>
          <w:numId w:val="7"/>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rPr>
        <w:t>the main ideas of the author’s “</w:t>
      </w:r>
      <w:r w:rsidRPr="008E18E3">
        <w:rPr>
          <w:rFonts w:ascii="Garamond" w:eastAsiaTheme="minorHAnsi" w:hAnsi="Garamond" w:cstheme="minorBidi"/>
          <w:szCs w:val="22"/>
          <w:u w:val="single"/>
        </w:rPr>
        <w:t>I say</w:t>
      </w:r>
      <w:r w:rsidRPr="008E18E3">
        <w:rPr>
          <w:rFonts w:ascii="Garamond" w:eastAsiaTheme="minorHAnsi" w:hAnsi="Garamond" w:cstheme="minorBidi"/>
          <w:szCs w:val="22"/>
        </w:rPr>
        <w:t xml:space="preserve">” </w:t>
      </w:r>
    </w:p>
    <w:p w:rsidR="008E18E3" w:rsidRPr="008E18E3" w:rsidRDefault="008E18E3" w:rsidP="008E18E3">
      <w:pPr>
        <w:widowControl/>
        <w:numPr>
          <w:ilvl w:val="0"/>
          <w:numId w:val="7"/>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rPr>
        <w:t xml:space="preserve">important </w:t>
      </w:r>
      <w:r w:rsidRPr="008E18E3">
        <w:rPr>
          <w:rFonts w:ascii="Garamond" w:eastAsiaTheme="minorHAnsi" w:hAnsi="Garamond" w:cstheme="minorBidi"/>
          <w:szCs w:val="22"/>
          <w:u w:val="single"/>
        </w:rPr>
        <w:t xml:space="preserve">supporting </w:t>
      </w:r>
      <w:r w:rsidR="006834B9" w:rsidRPr="008E18E3">
        <w:rPr>
          <w:rFonts w:ascii="Garamond" w:eastAsiaTheme="minorHAnsi" w:hAnsi="Garamond" w:cstheme="minorBidi"/>
          <w:szCs w:val="22"/>
          <w:u w:val="single"/>
        </w:rPr>
        <w:t>examples</w:t>
      </w:r>
      <w:r w:rsidR="006834B9" w:rsidRPr="008E18E3">
        <w:rPr>
          <w:rFonts w:ascii="Garamond" w:eastAsiaTheme="minorHAnsi" w:hAnsi="Garamond" w:cstheme="minorBidi"/>
          <w:szCs w:val="22"/>
        </w:rPr>
        <w:t xml:space="preserve"> from</w:t>
      </w:r>
      <w:r w:rsidRPr="008E18E3">
        <w:rPr>
          <w:rFonts w:ascii="Garamond" w:eastAsiaTheme="minorHAnsi" w:hAnsi="Garamond" w:cstheme="minorBidi"/>
          <w:szCs w:val="22"/>
        </w:rPr>
        <w:t xml:space="preserve"> the author’s “I say.”</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r w:rsidRPr="008E18E3">
        <w:rPr>
          <w:rFonts w:ascii="Garamond" w:eastAsiaTheme="minorHAnsi" w:hAnsi="Garamond" w:cstheme="minorBidi"/>
          <w:szCs w:val="22"/>
        </w:rPr>
        <w:t>Whenever you identify a “they say” or “I say” main idea, briefly summarize it in your own words in the margin.</w:t>
      </w:r>
    </w:p>
    <w:p w:rsidR="008E18E3" w:rsidRPr="008E18E3" w:rsidRDefault="008E18E3" w:rsidP="008E18E3">
      <w:pPr>
        <w:widowControl/>
        <w:numPr>
          <w:ilvl w:val="0"/>
          <w:numId w:val="6"/>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u w:val="single"/>
        </w:rPr>
        <w:t>Why is this important?</w:t>
      </w:r>
      <w:r w:rsidRPr="008E18E3">
        <w:rPr>
          <w:rFonts w:ascii="Garamond" w:eastAsiaTheme="minorHAnsi" w:hAnsi="Garamond" w:cstheme="minorBidi"/>
          <w:szCs w:val="22"/>
        </w:rPr>
        <w:t xml:space="preserve">  It gives you a </w:t>
      </w:r>
      <w:r w:rsidRPr="008E18E3">
        <w:rPr>
          <w:rFonts w:ascii="Garamond" w:eastAsiaTheme="minorHAnsi" w:hAnsi="Garamond" w:cstheme="minorBidi"/>
          <w:szCs w:val="22"/>
          <w:u w:val="single"/>
        </w:rPr>
        <w:t>better understanding</w:t>
      </w:r>
      <w:r w:rsidRPr="008E18E3">
        <w:rPr>
          <w:rFonts w:ascii="Garamond" w:eastAsiaTheme="minorHAnsi" w:hAnsi="Garamond" w:cstheme="minorBidi"/>
          <w:szCs w:val="22"/>
        </w:rPr>
        <w:t xml:space="preserve"> of the reading.  It gets you started thinking about the author’s “they say” and “I say.”</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p>
    <w:p w:rsidR="008E18E3" w:rsidRPr="008E18E3" w:rsidRDefault="008E18E3" w:rsidP="008E18E3">
      <w:pPr>
        <w:widowControl/>
        <w:autoSpaceDE/>
        <w:autoSpaceDN/>
        <w:adjustRightInd/>
        <w:spacing w:after="160" w:line="259" w:lineRule="auto"/>
        <w:rPr>
          <w:rFonts w:ascii="Garamond" w:eastAsiaTheme="minorHAnsi" w:hAnsi="Garamond" w:cstheme="minorBidi"/>
          <w:b/>
          <w:szCs w:val="22"/>
          <w:u w:val="single"/>
        </w:rPr>
      </w:pPr>
      <w:r w:rsidRPr="008E18E3">
        <w:rPr>
          <w:rFonts w:ascii="Garamond" w:eastAsiaTheme="minorHAnsi" w:hAnsi="Garamond" w:cstheme="minorBidi"/>
          <w:b/>
          <w:szCs w:val="22"/>
          <w:u w:val="single"/>
        </w:rPr>
        <w:lastRenderedPageBreak/>
        <w:t>Step 4:  Identify the overall “they say” and “I say”</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r w:rsidRPr="008E18E3">
        <w:rPr>
          <w:rFonts w:ascii="Garamond" w:eastAsiaTheme="minorHAnsi" w:hAnsi="Garamond" w:cstheme="minorBidi"/>
          <w:szCs w:val="22"/>
        </w:rPr>
        <w:t>Using what you just did in Step 3, fill out the handout for Step 4, “Identifying an Author’s ‘They Say’ and ‘I Say.’”  When you fill this out, focus on what you think is the main overall “they say” and “I say” in the essay.</w:t>
      </w:r>
    </w:p>
    <w:p w:rsidR="008E18E3" w:rsidRPr="008E18E3" w:rsidRDefault="008E18E3" w:rsidP="008E18E3">
      <w:pPr>
        <w:widowControl/>
        <w:numPr>
          <w:ilvl w:val="0"/>
          <w:numId w:val="6"/>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u w:val="single"/>
        </w:rPr>
        <w:t>Why is this important?</w:t>
      </w:r>
      <w:r w:rsidRPr="008E18E3">
        <w:rPr>
          <w:rFonts w:ascii="Garamond" w:eastAsiaTheme="minorHAnsi" w:hAnsi="Garamond" w:cstheme="minorBidi"/>
          <w:szCs w:val="22"/>
        </w:rPr>
        <w:t xml:space="preserve">  It helps you to figure out the author’s “they say” and “I say” in more depth.</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p>
    <w:p w:rsidR="008E18E3" w:rsidRPr="008E18E3" w:rsidRDefault="008E18E3" w:rsidP="008E18E3">
      <w:pPr>
        <w:widowControl/>
        <w:autoSpaceDE/>
        <w:autoSpaceDN/>
        <w:adjustRightInd/>
        <w:spacing w:after="160" w:line="259" w:lineRule="auto"/>
        <w:rPr>
          <w:rFonts w:ascii="Garamond" w:eastAsiaTheme="minorHAnsi" w:hAnsi="Garamond" w:cstheme="minorBidi"/>
          <w:b/>
          <w:szCs w:val="22"/>
          <w:u w:val="single"/>
        </w:rPr>
      </w:pPr>
      <w:r w:rsidRPr="008E18E3">
        <w:rPr>
          <w:rFonts w:ascii="Garamond" w:eastAsiaTheme="minorHAnsi" w:hAnsi="Garamond" w:cstheme="minorBidi"/>
          <w:b/>
          <w:szCs w:val="22"/>
          <w:u w:val="single"/>
        </w:rPr>
        <w:t>Step 5:  Summarize the author’s argument</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r w:rsidRPr="008E18E3">
        <w:rPr>
          <w:rFonts w:ascii="Garamond" w:eastAsiaTheme="minorHAnsi" w:hAnsi="Garamond" w:cstheme="minorBidi"/>
          <w:szCs w:val="22"/>
        </w:rPr>
        <w:t xml:space="preserve">Type a one-paragraph summary of the essay.  Start with the author’s </w:t>
      </w:r>
      <w:r w:rsidRPr="008E18E3">
        <w:rPr>
          <w:rFonts w:ascii="Garamond" w:eastAsiaTheme="minorHAnsi" w:hAnsi="Garamond" w:cstheme="minorBidi"/>
          <w:szCs w:val="22"/>
          <w:u w:val="single"/>
        </w:rPr>
        <w:t>full name</w:t>
      </w:r>
      <w:r w:rsidRPr="008E18E3">
        <w:rPr>
          <w:rFonts w:ascii="Garamond" w:eastAsiaTheme="minorHAnsi" w:hAnsi="Garamond" w:cstheme="minorBidi"/>
          <w:szCs w:val="22"/>
        </w:rPr>
        <w:t xml:space="preserve">, the </w:t>
      </w:r>
      <w:r w:rsidRPr="008E18E3">
        <w:rPr>
          <w:rFonts w:ascii="Garamond" w:eastAsiaTheme="minorHAnsi" w:hAnsi="Garamond" w:cstheme="minorBidi"/>
          <w:szCs w:val="22"/>
          <w:u w:val="single"/>
        </w:rPr>
        <w:t>full title</w:t>
      </w:r>
      <w:r w:rsidRPr="008E18E3">
        <w:rPr>
          <w:rFonts w:ascii="Garamond" w:eastAsiaTheme="minorHAnsi" w:hAnsi="Garamond" w:cstheme="minorBidi"/>
          <w:szCs w:val="22"/>
        </w:rPr>
        <w:t xml:space="preserve"> of the author’s essay, and the author’s </w:t>
      </w:r>
      <w:r w:rsidRPr="008E18E3">
        <w:rPr>
          <w:rFonts w:ascii="Garamond" w:eastAsiaTheme="minorHAnsi" w:hAnsi="Garamond" w:cstheme="minorBidi"/>
          <w:szCs w:val="22"/>
          <w:u w:val="single"/>
        </w:rPr>
        <w:t>“I say.”</w:t>
      </w:r>
      <w:r w:rsidRPr="008E18E3">
        <w:rPr>
          <w:rFonts w:ascii="Garamond" w:eastAsiaTheme="minorHAnsi" w:hAnsi="Garamond" w:cstheme="minorBidi"/>
          <w:szCs w:val="22"/>
        </w:rPr>
        <w:t xml:space="preserve">  For example: “In the essay [title], the author, [name], argues that ___.”</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r w:rsidRPr="008E18E3">
        <w:rPr>
          <w:rFonts w:ascii="Garamond" w:eastAsiaTheme="minorHAnsi" w:hAnsi="Garamond" w:cstheme="minorBidi"/>
          <w:szCs w:val="22"/>
        </w:rPr>
        <w:t xml:space="preserve">Incorporate the author’s “they say” into your summary to give the author’s “I say” some context.  (Remember the cartoons on pages 4 and 5 of </w:t>
      </w:r>
      <w:r w:rsidRPr="008E18E3">
        <w:rPr>
          <w:rFonts w:ascii="Garamond" w:eastAsiaTheme="minorHAnsi" w:hAnsi="Garamond" w:cstheme="minorBidi"/>
          <w:i/>
          <w:szCs w:val="22"/>
        </w:rPr>
        <w:t>TSIS</w:t>
      </w:r>
      <w:r w:rsidRPr="008E18E3">
        <w:rPr>
          <w:rFonts w:ascii="Garamond" w:eastAsiaTheme="minorHAnsi" w:hAnsi="Garamond" w:cstheme="minorBidi"/>
          <w:szCs w:val="22"/>
        </w:rPr>
        <w:t>.  They show how context matters.)</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r w:rsidRPr="008E18E3">
        <w:rPr>
          <w:rFonts w:ascii="Garamond" w:eastAsiaTheme="minorHAnsi" w:hAnsi="Garamond" w:cstheme="minorBidi"/>
          <w:szCs w:val="22"/>
        </w:rPr>
        <w:t>Include several supporting examples that the author uses to back up his/her argument or “I say.”  How does he/she respond to the “they say”?</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r w:rsidRPr="008E18E3">
        <w:rPr>
          <w:rFonts w:ascii="Garamond" w:eastAsiaTheme="minorHAnsi" w:hAnsi="Garamond" w:cstheme="minorBidi"/>
          <w:szCs w:val="22"/>
        </w:rPr>
        <w:t xml:space="preserve">Summaries are meant to </w:t>
      </w:r>
      <w:r w:rsidRPr="008E18E3">
        <w:rPr>
          <w:rFonts w:ascii="Garamond" w:eastAsiaTheme="minorHAnsi" w:hAnsi="Garamond" w:cstheme="minorBidi"/>
          <w:szCs w:val="22"/>
          <w:u w:val="single"/>
        </w:rPr>
        <w:t>objectively describe</w:t>
      </w:r>
      <w:r w:rsidRPr="008E18E3">
        <w:rPr>
          <w:rFonts w:ascii="Garamond" w:eastAsiaTheme="minorHAnsi" w:hAnsi="Garamond" w:cstheme="minorBidi"/>
          <w:szCs w:val="22"/>
        </w:rPr>
        <w:t xml:space="preserve"> an argument, </w:t>
      </w:r>
      <w:r w:rsidRPr="008E18E3">
        <w:rPr>
          <w:rFonts w:ascii="Garamond" w:eastAsiaTheme="minorHAnsi" w:hAnsi="Garamond" w:cstheme="minorBidi"/>
          <w:szCs w:val="22"/>
          <w:u w:val="single"/>
        </w:rPr>
        <w:t>not analyze or critique it</w:t>
      </w:r>
      <w:r w:rsidRPr="008E18E3">
        <w:rPr>
          <w:rFonts w:ascii="Garamond" w:eastAsiaTheme="minorHAnsi" w:hAnsi="Garamond" w:cstheme="minorBidi"/>
          <w:szCs w:val="22"/>
        </w:rPr>
        <w:t>.  Avoid your own personal opinion in the summary; stick to describing the author’s “they say” and “I say” in your own words.</w:t>
      </w:r>
    </w:p>
    <w:p w:rsidR="008E18E3" w:rsidRPr="008E18E3" w:rsidRDefault="008E18E3" w:rsidP="008E18E3">
      <w:pPr>
        <w:widowControl/>
        <w:numPr>
          <w:ilvl w:val="0"/>
          <w:numId w:val="6"/>
        </w:numPr>
        <w:autoSpaceDE/>
        <w:autoSpaceDN/>
        <w:adjustRightInd/>
        <w:spacing w:after="160" w:line="259" w:lineRule="auto"/>
        <w:contextualSpacing/>
        <w:rPr>
          <w:rFonts w:ascii="Garamond" w:eastAsiaTheme="minorHAnsi" w:hAnsi="Garamond" w:cstheme="minorBidi"/>
          <w:szCs w:val="22"/>
        </w:rPr>
      </w:pPr>
      <w:r w:rsidRPr="008E18E3">
        <w:rPr>
          <w:rFonts w:ascii="Garamond" w:eastAsiaTheme="minorHAnsi" w:hAnsi="Garamond" w:cstheme="minorBidi"/>
          <w:szCs w:val="22"/>
          <w:u w:val="single"/>
        </w:rPr>
        <w:t>Why is this important?</w:t>
      </w:r>
      <w:r w:rsidRPr="008E18E3">
        <w:rPr>
          <w:rFonts w:ascii="Garamond" w:eastAsiaTheme="minorHAnsi" w:hAnsi="Garamond" w:cstheme="minorBidi"/>
          <w:szCs w:val="22"/>
        </w:rPr>
        <w:t xml:space="preserve">  It helps you to see the author’s overall argument (the “I say”) in the context of the author’s “they say.”  This helps you to decide what to write about for your own essays.</w:t>
      </w:r>
    </w:p>
    <w:p w:rsidR="008E18E3" w:rsidRPr="008E18E3" w:rsidRDefault="008E18E3" w:rsidP="008E18E3">
      <w:pPr>
        <w:widowControl/>
        <w:autoSpaceDE/>
        <w:autoSpaceDN/>
        <w:adjustRightInd/>
        <w:spacing w:after="160" w:line="259" w:lineRule="auto"/>
        <w:rPr>
          <w:rFonts w:ascii="Garamond" w:eastAsiaTheme="minorHAnsi" w:hAnsi="Garamond" w:cstheme="minorBidi"/>
          <w:szCs w:val="22"/>
        </w:rPr>
      </w:pPr>
    </w:p>
    <w:p w:rsidR="008E18E3" w:rsidRDefault="008E18E3">
      <w:pPr>
        <w:widowControl/>
        <w:autoSpaceDE/>
        <w:autoSpaceDN/>
        <w:adjustRightInd/>
        <w:spacing w:after="160" w:line="259" w:lineRule="auto"/>
        <w:rPr>
          <w:rFonts w:ascii="Garamond" w:hAnsi="Garamond" w:cs="Shruti"/>
          <w:b/>
        </w:rPr>
      </w:pPr>
    </w:p>
    <w:p w:rsidR="008E18E3" w:rsidRDefault="008E18E3">
      <w:pPr>
        <w:widowControl/>
        <w:autoSpaceDE/>
        <w:autoSpaceDN/>
        <w:adjustRightInd/>
        <w:spacing w:after="160" w:line="259" w:lineRule="auto"/>
        <w:rPr>
          <w:rFonts w:ascii="Garamond" w:hAnsi="Garamond" w:cs="Shruti"/>
          <w:b/>
        </w:rPr>
      </w:pPr>
      <w:r w:rsidRPr="008E18E3">
        <w:rPr>
          <w:rFonts w:ascii="Garamond" w:hAnsi="Garamond" w:cs="Shruti"/>
          <w:b/>
          <w:noProof/>
        </w:rPr>
        <mc:AlternateContent>
          <mc:Choice Requires="wps">
            <w:drawing>
              <wp:anchor distT="45720" distB="45720" distL="114300" distR="114300" simplePos="0" relativeHeight="251659264" behindDoc="0" locked="0" layoutInCell="1" allowOverlap="1" wp14:anchorId="26A4DFD5" wp14:editId="1E2BAF58">
                <wp:simplePos x="0" y="0"/>
                <wp:positionH relativeFrom="margin">
                  <wp:align>right</wp:align>
                </wp:positionH>
                <wp:positionV relativeFrom="paragraph">
                  <wp:posOffset>466090</wp:posOffset>
                </wp:positionV>
                <wp:extent cx="593407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rsidR="008E18E3" w:rsidRPr="008E18E3" w:rsidRDefault="008E18E3">
                            <w:pPr>
                              <w:rPr>
                                <w:b/>
                              </w:rPr>
                            </w:pPr>
                            <w:r>
                              <w:rPr>
                                <w:b/>
                              </w:rPr>
                              <w:t>Credit where it’s due</w:t>
                            </w:r>
                            <w:r w:rsidRPr="008E18E3">
                              <w:rPr>
                                <w:b/>
                              </w:rPr>
                              <w:t>:  This handout is based on the work of my colleague Karen Gaffney in the English department at RVCC.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A4DFD5" id="_x0000_t202" coordsize="21600,21600" o:spt="202" path="m,l,21600r21600,l21600,xe">
                <v:stroke joinstyle="miter"/>
                <v:path gradientshapeok="t" o:connecttype="rect"/>
              </v:shapetype>
              <v:shape id="Text Box 2" o:spid="_x0000_s1026" type="#_x0000_t202" style="position:absolute;margin-left:416.05pt;margin-top:36.7pt;width:467.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">
                <v:textbox style="mso-fit-shape-to-text:t">
                  <w:txbxContent>
                    <w:p w:rsidR="008E18E3" w:rsidRPr="008E18E3" w:rsidRDefault="008E18E3">
                      <w:pPr>
                        <w:rPr>
                          <w:b/>
                        </w:rPr>
                      </w:pPr>
                      <w:r>
                        <w:rPr>
                          <w:b/>
                        </w:rPr>
                        <w:t>Credit where it’s due</w:t>
                      </w:r>
                      <w:r w:rsidRPr="008E18E3">
                        <w:rPr>
                          <w:b/>
                        </w:rPr>
                        <w:t>:  This handout is based on the work of my colleague Karen Gaffney in the English department at RVCC.</w:t>
                      </w:r>
                    </w:p>
                  </w:txbxContent>
                </v:textbox>
                <w10:wrap type="square" anchorx="margin"/>
              </v:shape>
            </w:pict>
          </mc:Fallback>
        </mc:AlternateContent>
      </w:r>
    </w:p>
    <w:p w:rsidR="008E18E3" w:rsidRDefault="008E18E3">
      <w:pPr>
        <w:widowControl/>
        <w:autoSpaceDE/>
        <w:autoSpaceDN/>
        <w:adjustRightInd/>
        <w:spacing w:after="160" w:line="259" w:lineRule="auto"/>
        <w:rPr>
          <w:rFonts w:ascii="Garamond" w:hAnsi="Garamond" w:cs="Shruti"/>
          <w:b/>
        </w:rPr>
      </w:pPr>
      <w:r>
        <w:rPr>
          <w:rFonts w:ascii="Garamond" w:hAnsi="Garamond" w:cs="Shruti"/>
          <w:b/>
        </w:rPr>
        <w:br w:type="page"/>
      </w:r>
    </w:p>
    <w:p w:rsidR="008921EA" w:rsidRDefault="008921EA" w:rsidP="008921EA">
      <w:pPr>
        <w:spacing w:line="276" w:lineRule="auto"/>
        <w:rPr>
          <w:rFonts w:ascii="Garamond" w:hAnsi="Garamond" w:cs="Arial"/>
        </w:rPr>
        <w:sectPr w:rsidR="008921EA" w:rsidSect="00DD78C4">
          <w:pgSz w:w="12240" w:h="15840"/>
          <w:pgMar w:top="1440" w:right="1440" w:bottom="1440" w:left="1440" w:header="720" w:footer="720" w:gutter="0"/>
          <w:cols w:space="720"/>
          <w:docGrid w:linePitch="360"/>
        </w:sectPr>
      </w:pPr>
    </w:p>
    <w:p w:rsidR="008921EA" w:rsidRDefault="008921EA" w:rsidP="008921EA">
      <w:pPr>
        <w:spacing w:line="276" w:lineRule="auto"/>
        <w:rPr>
          <w:rFonts w:ascii="Garamond" w:hAnsi="Garamond" w:cs="Arial"/>
        </w:rPr>
      </w:pPr>
      <w:r w:rsidRPr="00972943">
        <w:rPr>
          <w:rFonts w:ascii="Garamond" w:hAnsi="Garamond" w:cs="Arial"/>
        </w:rPr>
        <w:lastRenderedPageBreak/>
        <w:t xml:space="preserve">English Composition I with Workshop </w:t>
      </w:r>
      <w:r>
        <w:rPr>
          <w:rFonts w:ascii="Garamond" w:hAnsi="Garamond" w:cs="Arial"/>
        </w:rPr>
        <w:tab/>
      </w:r>
      <w:r>
        <w:rPr>
          <w:rFonts w:ascii="Garamond" w:hAnsi="Garamond" w:cs="Arial"/>
        </w:rPr>
        <w:tab/>
      </w:r>
      <w:r w:rsidRPr="00972943">
        <w:rPr>
          <w:rFonts w:ascii="Garamond" w:hAnsi="Garamond" w:cs="Arial"/>
          <w:b/>
        </w:rPr>
        <w:t xml:space="preserve">Making Connections </w:t>
      </w:r>
      <w:r>
        <w:rPr>
          <w:rFonts w:ascii="Garamond" w:hAnsi="Garamond" w:cs="Arial"/>
        </w:rPr>
        <w:tab/>
      </w:r>
      <w:r>
        <w:rPr>
          <w:rFonts w:ascii="Garamond" w:hAnsi="Garamond" w:cs="Arial"/>
        </w:rPr>
        <w:tab/>
      </w:r>
      <w:r w:rsidRPr="00972943">
        <w:rPr>
          <w:rFonts w:ascii="Garamond" w:hAnsi="Garamond" w:cs="Arial"/>
        </w:rPr>
        <w:t>Arvay</w:t>
      </w: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r w:rsidRPr="00972943">
        <w:rPr>
          <w:rFonts w:ascii="Garamond" w:hAnsi="Garamond" w:cs="Arial"/>
        </w:rPr>
        <w:t xml:space="preserve">Please take a few minutes to write your responses to the questions below. Be as specific as you can. </w:t>
      </w:r>
    </w:p>
    <w:p w:rsidR="008921EA" w:rsidRPr="00972943" w:rsidRDefault="008921EA" w:rsidP="008921EA">
      <w:pPr>
        <w:spacing w:line="276" w:lineRule="auto"/>
        <w:rPr>
          <w:rFonts w:ascii="Garamond" w:hAnsi="Garamond" w:cs="Arial"/>
        </w:rPr>
      </w:pPr>
    </w:p>
    <w:p w:rsidR="008921EA" w:rsidRPr="00972943" w:rsidRDefault="008921EA" w:rsidP="008921EA">
      <w:pPr>
        <w:widowControl/>
        <w:numPr>
          <w:ilvl w:val="0"/>
          <w:numId w:val="9"/>
        </w:numPr>
        <w:autoSpaceDE/>
        <w:autoSpaceDN/>
        <w:adjustRightInd/>
        <w:spacing w:line="276" w:lineRule="auto"/>
        <w:rPr>
          <w:rFonts w:ascii="Garamond" w:hAnsi="Garamond" w:cs="Arial"/>
        </w:rPr>
      </w:pPr>
      <w:r w:rsidRPr="00972943">
        <w:rPr>
          <w:rFonts w:ascii="Garamond" w:hAnsi="Garamond" w:cs="Arial"/>
        </w:rPr>
        <w:t xml:space="preserve">Choose two quotations that you have included or plan to include in </w:t>
      </w:r>
      <w:r>
        <w:rPr>
          <w:rFonts w:ascii="Garamond" w:hAnsi="Garamond" w:cs="Arial"/>
        </w:rPr>
        <w:t>this</w:t>
      </w:r>
      <w:r w:rsidRPr="00972943">
        <w:rPr>
          <w:rFonts w:ascii="Garamond" w:hAnsi="Garamond" w:cs="Arial"/>
        </w:rPr>
        <w:t xml:space="preserve"> paper</w:t>
      </w:r>
      <w:r>
        <w:rPr>
          <w:rFonts w:ascii="Garamond" w:hAnsi="Garamond" w:cs="Arial"/>
        </w:rPr>
        <w:t>, one from each reading</w:t>
      </w:r>
      <w:r w:rsidRPr="00972943">
        <w:rPr>
          <w:rFonts w:ascii="Garamond" w:hAnsi="Garamond" w:cs="Arial"/>
        </w:rPr>
        <w:t>. Copy them here:</w:t>
      </w: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Default="008921EA" w:rsidP="008921EA">
      <w:pPr>
        <w:spacing w:line="276" w:lineRule="auto"/>
        <w:rPr>
          <w:rFonts w:ascii="Garamond" w:hAnsi="Garamond" w:cs="Arial"/>
        </w:rPr>
      </w:pPr>
    </w:p>
    <w:p w:rsidR="008921EA"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Default="008921EA" w:rsidP="008921EA">
      <w:pPr>
        <w:spacing w:line="276" w:lineRule="auto"/>
        <w:rPr>
          <w:rFonts w:ascii="Garamond" w:hAnsi="Garamond" w:cs="Arial"/>
        </w:rPr>
      </w:pPr>
    </w:p>
    <w:p w:rsidR="008921EA"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widowControl/>
        <w:numPr>
          <w:ilvl w:val="0"/>
          <w:numId w:val="9"/>
        </w:numPr>
        <w:autoSpaceDE/>
        <w:autoSpaceDN/>
        <w:adjustRightInd/>
        <w:spacing w:line="276" w:lineRule="auto"/>
        <w:rPr>
          <w:rFonts w:ascii="Garamond" w:hAnsi="Garamond" w:cs="Arial"/>
        </w:rPr>
      </w:pPr>
      <w:r w:rsidRPr="00972943">
        <w:rPr>
          <w:rFonts w:ascii="Garamond" w:hAnsi="Garamond" w:cs="Arial"/>
        </w:rPr>
        <w:t>Circle the important words or phrases in each quotation.</w:t>
      </w:r>
    </w:p>
    <w:p w:rsidR="008921EA" w:rsidRPr="00972943" w:rsidRDefault="008921EA" w:rsidP="008921EA">
      <w:pPr>
        <w:spacing w:line="276" w:lineRule="auto"/>
        <w:ind w:left="360"/>
        <w:rPr>
          <w:rFonts w:ascii="Garamond" w:hAnsi="Garamond" w:cs="Arial"/>
        </w:rPr>
      </w:pPr>
    </w:p>
    <w:p w:rsidR="008921EA" w:rsidRPr="00972943" w:rsidRDefault="008921EA" w:rsidP="008921EA">
      <w:pPr>
        <w:widowControl/>
        <w:numPr>
          <w:ilvl w:val="0"/>
          <w:numId w:val="9"/>
        </w:numPr>
        <w:autoSpaceDE/>
        <w:autoSpaceDN/>
        <w:adjustRightInd/>
        <w:spacing w:line="276" w:lineRule="auto"/>
        <w:rPr>
          <w:rFonts w:ascii="Garamond" w:hAnsi="Garamond" w:cs="Arial"/>
        </w:rPr>
      </w:pPr>
      <w:r w:rsidRPr="00972943">
        <w:rPr>
          <w:rFonts w:ascii="Garamond" w:hAnsi="Garamond" w:cs="Arial"/>
        </w:rPr>
        <w:t xml:space="preserve">Choose </w:t>
      </w:r>
      <w:r w:rsidRPr="00972943">
        <w:rPr>
          <w:rFonts w:ascii="Garamond" w:hAnsi="Garamond" w:cs="Arial"/>
          <w:u w:val="single"/>
        </w:rPr>
        <w:t>one or two</w:t>
      </w:r>
      <w:r w:rsidRPr="00972943">
        <w:rPr>
          <w:rFonts w:ascii="Garamond" w:hAnsi="Garamond" w:cs="Arial"/>
        </w:rPr>
        <w:t xml:space="preserve"> of the following phrases and fill in the blanks with words and ideas from the quotations.  </w:t>
      </w:r>
      <w:r>
        <w:rPr>
          <w:rFonts w:ascii="Garamond" w:hAnsi="Garamond" w:cs="Arial"/>
        </w:rPr>
        <w:br/>
      </w:r>
    </w:p>
    <w:p w:rsidR="008921EA" w:rsidRDefault="008921EA" w:rsidP="008921EA">
      <w:pPr>
        <w:spacing w:line="276" w:lineRule="auto"/>
        <w:rPr>
          <w:rFonts w:ascii="Garamond" w:hAnsi="Garamond" w:cs="Arial"/>
        </w:rPr>
      </w:pPr>
      <w:r w:rsidRPr="00972943">
        <w:rPr>
          <w:rFonts w:ascii="Garamond" w:hAnsi="Garamond" w:cs="Arial"/>
        </w:rPr>
        <w:t xml:space="preserve">____'s comment about ________ is a good example </w:t>
      </w:r>
      <w:r>
        <w:rPr>
          <w:rFonts w:ascii="Garamond" w:hAnsi="Garamond" w:cs="Arial"/>
        </w:rPr>
        <w:t>of______'s idea about______ because ______.</w:t>
      </w:r>
    </w:p>
    <w:p w:rsidR="008921EA" w:rsidRDefault="008921EA" w:rsidP="008921EA">
      <w:pPr>
        <w:spacing w:line="276" w:lineRule="auto"/>
        <w:rPr>
          <w:rFonts w:ascii="Garamond" w:hAnsi="Garamond" w:cs="Arial"/>
        </w:rPr>
      </w:pPr>
    </w:p>
    <w:p w:rsidR="008921EA"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Default="008921EA" w:rsidP="008921EA">
      <w:pPr>
        <w:spacing w:line="276" w:lineRule="auto"/>
        <w:rPr>
          <w:rFonts w:ascii="Garamond" w:hAnsi="Garamond" w:cs="Arial"/>
        </w:rPr>
      </w:pPr>
      <w:r w:rsidRPr="00972943">
        <w:rPr>
          <w:rFonts w:ascii="Garamond" w:hAnsi="Garamond" w:cs="Arial"/>
        </w:rPr>
        <w:t>_____'s idea above is NOT a good example of_____'s idea about _______</w:t>
      </w:r>
      <w:r>
        <w:rPr>
          <w:rFonts w:ascii="Garamond" w:hAnsi="Garamond" w:cs="Arial"/>
        </w:rPr>
        <w:t xml:space="preserve"> b</w:t>
      </w:r>
      <w:r w:rsidRPr="00972943">
        <w:rPr>
          <w:rFonts w:ascii="Garamond" w:hAnsi="Garamond" w:cs="Arial"/>
        </w:rPr>
        <w:t>ecause___________.</w:t>
      </w:r>
    </w:p>
    <w:p w:rsidR="008921EA" w:rsidRDefault="008921EA" w:rsidP="008921EA">
      <w:pPr>
        <w:spacing w:line="276" w:lineRule="auto"/>
        <w:rPr>
          <w:rFonts w:ascii="Garamond" w:hAnsi="Garamond" w:cs="Arial"/>
        </w:rPr>
      </w:pPr>
    </w:p>
    <w:p w:rsidR="008921EA"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Default="008921EA" w:rsidP="008921EA">
      <w:pPr>
        <w:spacing w:line="276" w:lineRule="auto"/>
        <w:rPr>
          <w:rFonts w:ascii="Garamond" w:hAnsi="Garamond" w:cs="Arial"/>
        </w:rPr>
      </w:pPr>
      <w:r w:rsidRPr="00972943">
        <w:rPr>
          <w:rFonts w:ascii="Garamond" w:hAnsi="Garamond" w:cs="Arial"/>
        </w:rPr>
        <w:t>______'s idea above shows this problem w</w:t>
      </w:r>
      <w:r>
        <w:rPr>
          <w:rFonts w:ascii="Garamond" w:hAnsi="Garamond" w:cs="Arial"/>
        </w:rPr>
        <w:t>ith ________'s ideas:_________  because ________.</w:t>
      </w:r>
    </w:p>
    <w:p w:rsidR="008921EA" w:rsidRDefault="008921EA" w:rsidP="008921EA">
      <w:pPr>
        <w:spacing w:line="276" w:lineRule="auto"/>
        <w:rPr>
          <w:rFonts w:ascii="Garamond" w:hAnsi="Garamond" w:cs="Arial"/>
        </w:rPr>
      </w:pPr>
    </w:p>
    <w:p w:rsidR="008921EA"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r w:rsidRPr="00972943">
        <w:rPr>
          <w:rFonts w:ascii="Garamond" w:hAnsi="Garamond" w:cs="Arial"/>
        </w:rPr>
        <w:t>______</w:t>
      </w:r>
      <w:r>
        <w:rPr>
          <w:rFonts w:ascii="Garamond" w:hAnsi="Garamond" w:cs="Arial"/>
        </w:rPr>
        <w:t xml:space="preserve">’s discussion about ______ helps us to better understand _____’s claim about _______ because _______.  </w:t>
      </w: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cs="Arial"/>
        </w:rPr>
      </w:pPr>
    </w:p>
    <w:p w:rsidR="008921EA" w:rsidRPr="00972943" w:rsidRDefault="008921EA" w:rsidP="008921EA">
      <w:pPr>
        <w:widowControl/>
        <w:numPr>
          <w:ilvl w:val="0"/>
          <w:numId w:val="10"/>
        </w:numPr>
        <w:autoSpaceDE/>
        <w:autoSpaceDN/>
        <w:adjustRightInd/>
        <w:spacing w:line="276" w:lineRule="auto"/>
        <w:rPr>
          <w:rFonts w:ascii="Garamond" w:hAnsi="Garamond" w:cs="Arial"/>
        </w:rPr>
      </w:pPr>
      <w:r w:rsidRPr="00972943">
        <w:rPr>
          <w:rFonts w:ascii="Garamond" w:hAnsi="Garamond" w:cs="Arial"/>
        </w:rPr>
        <w:t xml:space="preserve">Write for 20 minutes about the sentence you have just completed above. Explain it so that a reader unfamiliar with the two essays would understand it and why it is important. Write everything you can think of about that sentence and the quotations it refers to. Use another </w:t>
      </w:r>
      <w:r>
        <w:rPr>
          <w:rFonts w:ascii="Garamond" w:hAnsi="Garamond" w:cs="Arial"/>
        </w:rPr>
        <w:t>piece of paper</w:t>
      </w:r>
      <w:r w:rsidRPr="00972943">
        <w:rPr>
          <w:rFonts w:ascii="Garamond" w:hAnsi="Garamond" w:cs="Arial"/>
        </w:rPr>
        <w:t xml:space="preserve"> if you run out of space.</w:t>
      </w: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Default="008921EA" w:rsidP="008921EA">
      <w:pPr>
        <w:spacing w:line="276" w:lineRule="auto"/>
        <w:ind w:left="360"/>
        <w:rPr>
          <w:rFonts w:ascii="Garamond" w:hAnsi="Garamond" w:cs="Arial"/>
        </w:rPr>
      </w:pPr>
    </w:p>
    <w:p w:rsidR="008921EA" w:rsidRDefault="008921EA" w:rsidP="008921EA">
      <w:pPr>
        <w:spacing w:line="276" w:lineRule="auto"/>
        <w:ind w:left="360"/>
        <w:rPr>
          <w:rFonts w:ascii="Garamond" w:hAnsi="Garamond" w:cs="Arial"/>
        </w:rPr>
      </w:pPr>
    </w:p>
    <w:p w:rsidR="008921EA" w:rsidRDefault="008921EA" w:rsidP="008921EA">
      <w:pPr>
        <w:spacing w:line="276" w:lineRule="auto"/>
        <w:ind w:left="360"/>
        <w:rPr>
          <w:rFonts w:ascii="Garamond" w:hAnsi="Garamond" w:cs="Arial"/>
        </w:rPr>
      </w:pPr>
    </w:p>
    <w:p w:rsidR="008921EA" w:rsidRDefault="008921EA" w:rsidP="008921EA">
      <w:pPr>
        <w:spacing w:line="276" w:lineRule="auto"/>
        <w:ind w:left="360"/>
        <w:rPr>
          <w:rFonts w:ascii="Garamond" w:hAnsi="Garamond" w:cs="Arial"/>
        </w:rPr>
      </w:pPr>
    </w:p>
    <w:p w:rsidR="008921EA" w:rsidRDefault="008921EA" w:rsidP="008921EA">
      <w:pPr>
        <w:spacing w:line="276" w:lineRule="auto"/>
        <w:ind w:left="360"/>
        <w:rPr>
          <w:rFonts w:ascii="Garamond" w:hAnsi="Garamond" w:cs="Arial"/>
        </w:rPr>
      </w:pPr>
    </w:p>
    <w:p w:rsidR="008921EA"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widowControl/>
        <w:numPr>
          <w:ilvl w:val="0"/>
          <w:numId w:val="10"/>
        </w:numPr>
        <w:autoSpaceDE/>
        <w:autoSpaceDN/>
        <w:adjustRightInd/>
        <w:spacing w:line="276" w:lineRule="auto"/>
        <w:rPr>
          <w:rFonts w:ascii="Garamond" w:hAnsi="Garamond" w:cs="Arial"/>
        </w:rPr>
      </w:pPr>
      <w:r w:rsidRPr="00972943">
        <w:rPr>
          <w:rFonts w:ascii="Garamond" w:hAnsi="Garamond" w:cs="Arial"/>
        </w:rPr>
        <w:t>Reread what you wrote. Underline the best ideas. Cross out the sentences you won't be able to use.</w:t>
      </w: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ind w:left="360"/>
        <w:rPr>
          <w:rFonts w:ascii="Garamond" w:hAnsi="Garamond" w:cs="Arial"/>
        </w:rPr>
      </w:pPr>
    </w:p>
    <w:p w:rsidR="008921EA" w:rsidRPr="00972943" w:rsidRDefault="008921EA" w:rsidP="008921EA">
      <w:pPr>
        <w:widowControl/>
        <w:numPr>
          <w:ilvl w:val="0"/>
          <w:numId w:val="10"/>
        </w:numPr>
        <w:autoSpaceDE/>
        <w:autoSpaceDN/>
        <w:adjustRightInd/>
        <w:spacing w:line="276" w:lineRule="auto"/>
        <w:rPr>
          <w:rFonts w:ascii="Garamond" w:hAnsi="Garamond" w:cs="Arial"/>
        </w:rPr>
      </w:pPr>
      <w:r w:rsidRPr="00972943">
        <w:rPr>
          <w:rFonts w:ascii="Garamond" w:hAnsi="Garamond" w:cs="Arial"/>
        </w:rPr>
        <w:t xml:space="preserve">Make a list of the questions you still have about these quotations. Make your questions as specific as possible. </w:t>
      </w:r>
      <w:r>
        <w:rPr>
          <w:rFonts w:ascii="Garamond" w:hAnsi="Garamond" w:cs="Arial"/>
        </w:rPr>
        <w:t>Be ready to share them in class discussion</w:t>
      </w:r>
      <w:r w:rsidRPr="00972943">
        <w:rPr>
          <w:rFonts w:ascii="Garamond" w:hAnsi="Garamond" w:cs="Arial"/>
        </w:rPr>
        <w:t>.</w:t>
      </w:r>
    </w:p>
    <w:p w:rsidR="008921EA" w:rsidRPr="00972943" w:rsidRDefault="008921EA" w:rsidP="008921EA">
      <w:pPr>
        <w:spacing w:line="276" w:lineRule="auto"/>
        <w:rPr>
          <w:rFonts w:ascii="Garamond" w:hAnsi="Garamond" w:cs="Arial"/>
        </w:rPr>
      </w:pPr>
    </w:p>
    <w:p w:rsidR="008921EA" w:rsidRPr="00972943" w:rsidRDefault="008921EA" w:rsidP="008921EA">
      <w:pPr>
        <w:spacing w:line="276" w:lineRule="auto"/>
        <w:rPr>
          <w:rFonts w:ascii="Garamond" w:hAnsi="Garamond"/>
        </w:rPr>
      </w:pPr>
    </w:p>
    <w:p w:rsidR="008921EA" w:rsidRDefault="008921EA">
      <w:pPr>
        <w:widowControl/>
        <w:autoSpaceDE/>
        <w:autoSpaceDN/>
        <w:adjustRightInd/>
        <w:spacing w:after="160" w:line="259" w:lineRule="auto"/>
        <w:rPr>
          <w:rFonts w:ascii="Garamond" w:hAnsi="Garamond" w:cs="Shruti"/>
          <w:b/>
        </w:rPr>
      </w:pPr>
      <w:r>
        <w:rPr>
          <w:rFonts w:ascii="Garamond" w:hAnsi="Garamond" w:cs="Shruti"/>
          <w:b/>
        </w:rPr>
        <w:br w:type="page"/>
      </w:r>
    </w:p>
    <w:p w:rsidR="008921EA" w:rsidRDefault="008921EA">
      <w:pPr>
        <w:widowControl/>
        <w:pBdr>
          <w:bottom w:val="single" w:sz="6" w:space="1" w:color="auto"/>
        </w:pBdr>
        <w:autoSpaceDE/>
        <w:autoSpaceDN/>
        <w:adjustRightInd/>
        <w:spacing w:after="160" w:line="259" w:lineRule="auto"/>
        <w:rPr>
          <w:rFonts w:ascii="Garamond" w:hAnsi="Garamond" w:cs="Shruti"/>
          <w:b/>
        </w:rPr>
        <w:sectPr w:rsidR="008921EA" w:rsidSect="00DD78C4">
          <w:pgSz w:w="12240" w:h="15840"/>
          <w:pgMar w:top="720" w:right="720" w:bottom="720" w:left="720" w:header="720" w:footer="720" w:gutter="0"/>
          <w:cols w:space="720"/>
          <w:docGrid w:linePitch="360"/>
        </w:sectPr>
      </w:pPr>
    </w:p>
    <w:p w:rsidR="001C4B5C" w:rsidRPr="00162696" w:rsidRDefault="001C4B5C" w:rsidP="001C4B5C">
      <w:pPr>
        <w:pStyle w:val="NoSpacing"/>
        <w:rPr>
          <w:rFonts w:ascii="Garamond" w:hAnsi="Garamond"/>
          <w:sz w:val="24"/>
          <w:szCs w:val="24"/>
        </w:rPr>
      </w:pPr>
      <w:r w:rsidRPr="00162696">
        <w:rPr>
          <w:rFonts w:ascii="Garamond" w:hAnsi="Garamond"/>
          <w:sz w:val="24"/>
          <w:szCs w:val="24"/>
        </w:rPr>
        <w:lastRenderedPageBreak/>
        <w:t>English Composition I with Workshop</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162696">
        <w:rPr>
          <w:rFonts w:ascii="Garamond" w:hAnsi="Garamond"/>
          <w:sz w:val="24"/>
          <w:szCs w:val="24"/>
        </w:rPr>
        <w:t>Arvay</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b/>
          <w:sz w:val="24"/>
          <w:szCs w:val="24"/>
        </w:rPr>
      </w:pPr>
      <w:r w:rsidRPr="00162696">
        <w:rPr>
          <w:rFonts w:ascii="Garamond" w:hAnsi="Garamond"/>
          <w:b/>
          <w:sz w:val="24"/>
          <w:szCs w:val="24"/>
        </w:rPr>
        <w:t>Comparison vs. Connection</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r w:rsidRPr="00162696">
        <w:rPr>
          <w:rFonts w:ascii="Garamond" w:hAnsi="Garamond"/>
          <w:sz w:val="24"/>
          <w:szCs w:val="24"/>
        </w:rPr>
        <w:t xml:space="preserve">In out-of-class essay #2, I’m asking you to find ways that Author #1 affects your reading of Author #2.  In other words, I’m asking you to find ways that Author #1’s essay </w:t>
      </w:r>
      <w:r w:rsidRPr="00162696">
        <w:rPr>
          <w:rFonts w:ascii="Garamond" w:hAnsi="Garamond"/>
          <w:sz w:val="24"/>
          <w:szCs w:val="24"/>
          <w:u w:val="single"/>
        </w:rPr>
        <w:t>connects</w:t>
      </w:r>
      <w:r w:rsidRPr="00162696">
        <w:rPr>
          <w:rFonts w:ascii="Garamond" w:hAnsi="Garamond"/>
          <w:sz w:val="24"/>
          <w:szCs w:val="24"/>
        </w:rPr>
        <w:t xml:space="preserve"> to Author #2’s essay.  A connection is NOT the same thing as a comparison.  Here are some examples using readings from the previous unit on obesity to help you see the difference:</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b/>
          <w:sz w:val="24"/>
          <w:szCs w:val="24"/>
        </w:rPr>
      </w:pPr>
      <w:r w:rsidRPr="00162696">
        <w:rPr>
          <w:rFonts w:ascii="Garamond" w:hAnsi="Garamond"/>
          <w:b/>
          <w:sz w:val="24"/>
          <w:szCs w:val="24"/>
        </w:rPr>
        <w:t xml:space="preserve">Example #1 Using Engler and Schlosser:  </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r w:rsidRPr="00162696">
        <w:rPr>
          <w:rFonts w:ascii="Garamond" w:hAnsi="Garamond"/>
          <w:sz w:val="24"/>
          <w:szCs w:val="24"/>
        </w:rPr>
        <w:t>On pages 175-176, Yves Engler observes that fast-food companies use lots of advertising aimed directly at children, and claims that this advertising contributes to people eating more and more junk food over the years.</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r w:rsidRPr="00162696">
        <w:rPr>
          <w:rFonts w:ascii="Garamond" w:hAnsi="Garamond"/>
          <w:sz w:val="24"/>
          <w:szCs w:val="24"/>
        </w:rPr>
        <w:t>Eric Schlosser, in his essay, explores in much more detail how fast-food companies work together with children’s entertainment companies like Walt Disney in order to market junk food to children.  This cooperation between the fast-food and entertainment industries results in advertising that is very effective and very hard to avoid.</w:t>
      </w:r>
    </w:p>
    <w:p w:rsidR="001C4B5C" w:rsidRPr="00162696" w:rsidRDefault="001C4B5C" w:rsidP="001C4B5C">
      <w:pPr>
        <w:pStyle w:val="NoSpacing"/>
        <w:ind w:left="720"/>
        <w:rPr>
          <w:rFonts w:ascii="Garamond" w:hAnsi="Garamond"/>
          <w:sz w:val="24"/>
          <w:szCs w:val="24"/>
        </w:rPr>
      </w:pPr>
    </w:p>
    <w:p w:rsidR="001C4B5C" w:rsidRPr="00162696" w:rsidRDefault="001C4B5C" w:rsidP="001C4B5C">
      <w:pPr>
        <w:pStyle w:val="NoSpacing"/>
        <w:ind w:left="720"/>
        <w:rPr>
          <w:rFonts w:ascii="Garamond" w:hAnsi="Garamond"/>
          <w:sz w:val="24"/>
          <w:szCs w:val="24"/>
        </w:rPr>
      </w:pPr>
      <w:r w:rsidRPr="00162696">
        <w:rPr>
          <w:rFonts w:ascii="Garamond" w:hAnsi="Garamond"/>
          <w:sz w:val="24"/>
          <w:szCs w:val="24"/>
        </w:rPr>
        <w:t xml:space="preserve">A </w:t>
      </w:r>
      <w:r w:rsidRPr="00162696">
        <w:rPr>
          <w:rFonts w:ascii="Garamond" w:hAnsi="Garamond"/>
          <w:sz w:val="24"/>
          <w:szCs w:val="24"/>
          <w:u w:val="single"/>
        </w:rPr>
        <w:t>comparison</w:t>
      </w:r>
      <w:r w:rsidRPr="00162696">
        <w:rPr>
          <w:rFonts w:ascii="Garamond" w:hAnsi="Garamond"/>
          <w:sz w:val="24"/>
          <w:szCs w:val="24"/>
        </w:rPr>
        <w:t xml:space="preserve"> of Engler and Schlosser might say, “Engler and Schlosser both are concerned about fast food advertising aimed at children.  They both think it’s harmful to children’s health.”</w:t>
      </w:r>
    </w:p>
    <w:p w:rsidR="001C4B5C" w:rsidRPr="00162696" w:rsidRDefault="001C4B5C" w:rsidP="001C4B5C">
      <w:pPr>
        <w:pStyle w:val="NoSpacing"/>
        <w:ind w:left="720"/>
        <w:rPr>
          <w:rFonts w:ascii="Garamond" w:hAnsi="Garamond"/>
          <w:sz w:val="24"/>
          <w:szCs w:val="24"/>
        </w:rPr>
      </w:pPr>
    </w:p>
    <w:p w:rsidR="001C4B5C" w:rsidRPr="00162696" w:rsidRDefault="001C4B5C" w:rsidP="001C4B5C">
      <w:pPr>
        <w:pStyle w:val="NoSpacing"/>
        <w:ind w:left="720"/>
        <w:rPr>
          <w:rFonts w:ascii="Garamond" w:hAnsi="Garamond"/>
          <w:sz w:val="24"/>
          <w:szCs w:val="24"/>
        </w:rPr>
      </w:pPr>
      <w:r w:rsidRPr="00162696">
        <w:rPr>
          <w:rFonts w:ascii="Garamond" w:hAnsi="Garamond"/>
          <w:sz w:val="24"/>
          <w:szCs w:val="24"/>
        </w:rPr>
        <w:t xml:space="preserve">A </w:t>
      </w:r>
      <w:r w:rsidRPr="00162696">
        <w:rPr>
          <w:rFonts w:ascii="Garamond" w:hAnsi="Garamond"/>
          <w:sz w:val="24"/>
          <w:szCs w:val="24"/>
          <w:u w:val="single"/>
        </w:rPr>
        <w:t>connection</w:t>
      </w:r>
      <w:r w:rsidRPr="00162696">
        <w:rPr>
          <w:rFonts w:ascii="Garamond" w:hAnsi="Garamond"/>
          <w:sz w:val="24"/>
          <w:szCs w:val="24"/>
        </w:rPr>
        <w:t xml:space="preserve"> between Engler and Schlosser might say, “Schlosser’s exploration of the ‘synergy’ between McDonald’s and Walt Disney helps us to better understand Engler’s concern about advertising aimed at children.  Schlosser helps us to realize how pervasive this advertising is, and how deeply it’s woven into children’s everyday lives, which explains why Engler is so alarmed about it.”</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r w:rsidRPr="00162696">
        <w:rPr>
          <w:rFonts w:ascii="Garamond" w:hAnsi="Garamond"/>
          <w:sz w:val="24"/>
          <w:szCs w:val="24"/>
        </w:rPr>
        <w:t>►Take a moment to explain in your own words the difference between the comparison and the connection above:</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b/>
          <w:sz w:val="24"/>
          <w:szCs w:val="24"/>
        </w:rPr>
      </w:pPr>
      <w:r>
        <w:rPr>
          <w:rFonts w:ascii="Garamond" w:hAnsi="Garamond"/>
          <w:b/>
          <w:sz w:val="24"/>
          <w:szCs w:val="24"/>
        </w:rPr>
        <w:br w:type="page"/>
      </w:r>
      <w:r w:rsidRPr="00162696">
        <w:rPr>
          <w:rFonts w:ascii="Garamond" w:hAnsi="Garamond"/>
          <w:b/>
          <w:sz w:val="24"/>
          <w:szCs w:val="24"/>
        </w:rPr>
        <w:lastRenderedPageBreak/>
        <w:t>Example #2 Using Engler and Campos:</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r w:rsidRPr="00162696">
        <w:rPr>
          <w:rFonts w:ascii="Garamond" w:hAnsi="Garamond"/>
          <w:sz w:val="24"/>
          <w:szCs w:val="24"/>
        </w:rPr>
        <w:t xml:space="preserve">Engler, like most of the authors in chapter 13, accepts that the obesity epidemic is real.  He argues that the problem should be addressed through government intervention:  increased regulation of the fast-food industry, government subsidies for healthy snacks like fruits and vegetables, and tax incentives to get people to exercise more.  </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r w:rsidRPr="00162696">
        <w:rPr>
          <w:rFonts w:ascii="Garamond" w:hAnsi="Garamond"/>
          <w:sz w:val="24"/>
          <w:szCs w:val="24"/>
        </w:rPr>
        <w:t>Paul Campos questions whether the obesity epidemic is real at all by challenging the validity of the BMI chart, which is the currently accepted measure of obesity in America.</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ind w:left="720"/>
        <w:rPr>
          <w:rFonts w:ascii="Garamond" w:hAnsi="Garamond"/>
          <w:sz w:val="24"/>
          <w:szCs w:val="24"/>
        </w:rPr>
      </w:pPr>
      <w:r w:rsidRPr="00162696">
        <w:rPr>
          <w:rFonts w:ascii="Garamond" w:hAnsi="Garamond"/>
          <w:sz w:val="24"/>
          <w:szCs w:val="24"/>
        </w:rPr>
        <w:t xml:space="preserve">A </w:t>
      </w:r>
      <w:r w:rsidRPr="00162696">
        <w:rPr>
          <w:rFonts w:ascii="Garamond" w:hAnsi="Garamond"/>
          <w:sz w:val="24"/>
          <w:szCs w:val="24"/>
          <w:u w:val="single"/>
        </w:rPr>
        <w:t>comparison</w:t>
      </w:r>
      <w:r w:rsidRPr="00162696">
        <w:rPr>
          <w:rFonts w:ascii="Garamond" w:hAnsi="Garamond"/>
          <w:sz w:val="24"/>
          <w:szCs w:val="24"/>
        </w:rPr>
        <w:t xml:space="preserve"> of Engler and Campos might say, “Engler assumes the obesity epidemic is real, but Campos disagrees and thinks that the epidemic is just a lot of ‘propaganda’ put out by the diet industry for its own profit.”</w:t>
      </w:r>
    </w:p>
    <w:p w:rsidR="001C4B5C" w:rsidRPr="00162696" w:rsidRDefault="001C4B5C" w:rsidP="001C4B5C">
      <w:pPr>
        <w:pStyle w:val="NoSpacing"/>
        <w:ind w:left="720"/>
        <w:rPr>
          <w:rFonts w:ascii="Garamond" w:hAnsi="Garamond"/>
          <w:sz w:val="24"/>
          <w:szCs w:val="24"/>
        </w:rPr>
      </w:pPr>
    </w:p>
    <w:p w:rsidR="001C4B5C" w:rsidRPr="00162696" w:rsidRDefault="001C4B5C" w:rsidP="001C4B5C">
      <w:pPr>
        <w:pStyle w:val="NoSpacing"/>
        <w:ind w:left="720"/>
        <w:rPr>
          <w:rFonts w:ascii="Garamond" w:hAnsi="Garamond"/>
          <w:sz w:val="24"/>
          <w:szCs w:val="24"/>
        </w:rPr>
      </w:pPr>
      <w:r w:rsidRPr="00162696">
        <w:rPr>
          <w:rFonts w:ascii="Garamond" w:hAnsi="Garamond"/>
          <w:sz w:val="24"/>
          <w:szCs w:val="24"/>
        </w:rPr>
        <w:t xml:space="preserve">A </w:t>
      </w:r>
      <w:r w:rsidRPr="00162696">
        <w:rPr>
          <w:rFonts w:ascii="Garamond" w:hAnsi="Garamond"/>
          <w:sz w:val="24"/>
          <w:szCs w:val="24"/>
          <w:u w:val="single"/>
        </w:rPr>
        <w:t>connection</w:t>
      </w:r>
      <w:r w:rsidRPr="00162696">
        <w:rPr>
          <w:rFonts w:ascii="Garamond" w:hAnsi="Garamond"/>
          <w:sz w:val="24"/>
          <w:szCs w:val="24"/>
        </w:rPr>
        <w:t xml:space="preserve"> between Engler and Campos might say, “Engler assumes that the obesity epidemic is so serious that we need the government to step in to solve the problem; however, Campos gives us a way to challenge Engler’s call for more government intervention in people’s lives by leading us to question if the obesity epidemic is real at all.</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r w:rsidRPr="00162696">
        <w:rPr>
          <w:rFonts w:ascii="Garamond" w:hAnsi="Garamond"/>
          <w:sz w:val="24"/>
          <w:szCs w:val="24"/>
        </w:rPr>
        <w:t>►Take a moment to explain in your own words the difference between the comparison and the connection above:</w:t>
      </w: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p>
    <w:p w:rsidR="001C4B5C" w:rsidRDefault="001C4B5C" w:rsidP="001C4B5C">
      <w:pPr>
        <w:pStyle w:val="NoSpacing"/>
        <w:rPr>
          <w:rFonts w:ascii="Garamond" w:hAnsi="Garamond"/>
          <w:sz w:val="24"/>
          <w:szCs w:val="24"/>
        </w:rPr>
      </w:pPr>
    </w:p>
    <w:p w:rsidR="001C4B5C" w:rsidRDefault="001C4B5C" w:rsidP="001C4B5C">
      <w:pPr>
        <w:pStyle w:val="NoSpacing"/>
        <w:rPr>
          <w:rFonts w:ascii="Garamond" w:hAnsi="Garamond"/>
          <w:sz w:val="24"/>
          <w:szCs w:val="24"/>
        </w:rPr>
      </w:pPr>
    </w:p>
    <w:p w:rsidR="001C4B5C" w:rsidRDefault="001C4B5C" w:rsidP="001C4B5C">
      <w:pPr>
        <w:pStyle w:val="NoSpacing"/>
        <w:rPr>
          <w:rFonts w:ascii="Garamond" w:hAnsi="Garamond"/>
          <w:sz w:val="24"/>
          <w:szCs w:val="24"/>
        </w:rPr>
      </w:pPr>
    </w:p>
    <w:p w:rsidR="001C4B5C" w:rsidRDefault="001C4B5C" w:rsidP="001C4B5C">
      <w:pPr>
        <w:pStyle w:val="NoSpacing"/>
        <w:rPr>
          <w:rFonts w:ascii="Garamond" w:hAnsi="Garamond"/>
          <w:sz w:val="24"/>
          <w:szCs w:val="24"/>
        </w:rPr>
      </w:pPr>
    </w:p>
    <w:p w:rsidR="001C4B5C" w:rsidRDefault="001C4B5C" w:rsidP="001C4B5C">
      <w:pPr>
        <w:pStyle w:val="NoSpacing"/>
        <w:rPr>
          <w:rFonts w:ascii="Garamond" w:hAnsi="Garamond"/>
          <w:sz w:val="24"/>
          <w:szCs w:val="24"/>
        </w:rPr>
      </w:pPr>
    </w:p>
    <w:p w:rsidR="001C4B5C" w:rsidRPr="00162696" w:rsidRDefault="001C4B5C" w:rsidP="001C4B5C">
      <w:pPr>
        <w:pStyle w:val="NoSpacing"/>
        <w:rPr>
          <w:rFonts w:ascii="Garamond" w:hAnsi="Garamond"/>
          <w:sz w:val="24"/>
          <w:szCs w:val="24"/>
        </w:rPr>
      </w:pPr>
      <w:r w:rsidRPr="00162696">
        <w:rPr>
          <w:rFonts w:ascii="Garamond" w:hAnsi="Garamond"/>
          <w:sz w:val="24"/>
          <w:szCs w:val="24"/>
        </w:rPr>
        <w:t xml:space="preserve">Now go back to your rough draft for paper #2 and look at the </w:t>
      </w:r>
      <w:r>
        <w:rPr>
          <w:rFonts w:ascii="Garamond" w:hAnsi="Garamond"/>
          <w:sz w:val="24"/>
          <w:szCs w:val="24"/>
        </w:rPr>
        <w:t xml:space="preserve">places where you bring the texts together to make your argument.  </w:t>
      </w:r>
      <w:r w:rsidRPr="00162696">
        <w:rPr>
          <w:rFonts w:ascii="Garamond" w:hAnsi="Garamond"/>
          <w:sz w:val="24"/>
          <w:szCs w:val="24"/>
        </w:rPr>
        <w:t>Are you comparing the readings, or connecting them?  Revise any comparisons so they become connections instead.</w:t>
      </w:r>
    </w:p>
    <w:p w:rsidR="001C4B5C" w:rsidRPr="00162696" w:rsidRDefault="001C4B5C" w:rsidP="001C4B5C">
      <w:pPr>
        <w:pStyle w:val="NoSpacing"/>
        <w:rPr>
          <w:rFonts w:ascii="Garamond" w:hAnsi="Garamond"/>
          <w:sz w:val="24"/>
          <w:szCs w:val="24"/>
        </w:rPr>
      </w:pPr>
    </w:p>
    <w:p w:rsidR="00BA2578" w:rsidRDefault="00BA2578">
      <w:pPr>
        <w:widowControl/>
        <w:pBdr>
          <w:bottom w:val="single" w:sz="6" w:space="1" w:color="auto"/>
        </w:pBdr>
        <w:autoSpaceDE/>
        <w:autoSpaceDN/>
        <w:adjustRightInd/>
        <w:spacing w:after="160" w:line="259" w:lineRule="auto"/>
        <w:rPr>
          <w:rFonts w:ascii="Garamond" w:hAnsi="Garamond" w:cs="Shruti"/>
          <w:b/>
        </w:rPr>
      </w:pPr>
      <w:r>
        <w:rPr>
          <w:rFonts w:ascii="Garamond" w:hAnsi="Garamond" w:cs="Shruti"/>
          <w:b/>
        </w:rPr>
        <w:lastRenderedPageBreak/>
        <w:t xml:space="preserve">Sample essay prompts from the PARCC Grade 11 ELA Performance-Based Assessment Practice Test (available online at </w:t>
      </w:r>
      <w:hyperlink r:id="rId11" w:history="1">
        <w:r w:rsidRPr="003464C6">
          <w:rPr>
            <w:rStyle w:val="Hyperlink"/>
            <w:rFonts w:ascii="Garamond" w:hAnsi="Garamond" w:cs="Shruti"/>
            <w:b/>
          </w:rPr>
          <w:t>https://parcc.pearson.com/practice-tests/english/</w:t>
        </w:r>
      </w:hyperlink>
      <w:r>
        <w:rPr>
          <w:rFonts w:ascii="Garamond" w:hAnsi="Garamond" w:cs="Shruti"/>
          <w:b/>
        </w:rPr>
        <w:t>)</w:t>
      </w:r>
    </w:p>
    <w:p w:rsidR="008E18E3" w:rsidRDefault="008E18E3" w:rsidP="005658D1">
      <w:pPr>
        <w:widowControl/>
        <w:autoSpaceDE/>
        <w:autoSpaceDN/>
        <w:adjustRightInd/>
        <w:spacing w:after="160" w:line="259" w:lineRule="auto"/>
        <w:rPr>
          <w:rFonts w:ascii="Garamond" w:hAnsi="Garamond" w:cs="Shruti"/>
        </w:rPr>
      </w:pPr>
      <w:r>
        <w:rPr>
          <w:rFonts w:ascii="Garamond" w:hAnsi="Garamond" w:cs="Shruti"/>
        </w:rPr>
        <w:t>Prompt 1:</w:t>
      </w:r>
    </w:p>
    <w:p w:rsidR="005658D1" w:rsidRDefault="005658D1" w:rsidP="005658D1">
      <w:pPr>
        <w:widowControl/>
        <w:autoSpaceDE/>
        <w:autoSpaceDN/>
        <w:adjustRightInd/>
        <w:spacing w:after="160" w:line="259" w:lineRule="auto"/>
        <w:rPr>
          <w:rFonts w:ascii="Garamond" w:hAnsi="Garamond" w:cs="Shruti"/>
        </w:rPr>
      </w:pPr>
      <w:r w:rsidRPr="005658D1">
        <w:rPr>
          <w:rFonts w:ascii="Garamond" w:hAnsi="Garamond" w:cs="Shruti"/>
        </w:rPr>
        <w:t>Now that you have read and answered questions about the passages from</w:t>
      </w:r>
      <w:r>
        <w:rPr>
          <w:rFonts w:ascii="Garamond" w:hAnsi="Garamond" w:cs="Shruti"/>
        </w:rPr>
        <w:t xml:space="preserve"> [Nella Larsen’s novel]</w:t>
      </w:r>
      <w:r w:rsidRPr="005658D1">
        <w:rPr>
          <w:rFonts w:ascii="Garamond" w:hAnsi="Garamond" w:cs="Shruti"/>
        </w:rPr>
        <w:t xml:space="preserve"> </w:t>
      </w:r>
      <w:r w:rsidRPr="005658D1">
        <w:rPr>
          <w:rFonts w:ascii="Garamond" w:hAnsi="Garamond" w:cs="Shruti"/>
          <w:i/>
          <w:iCs/>
        </w:rPr>
        <w:t xml:space="preserve">Quicksand </w:t>
      </w:r>
      <w:r w:rsidRPr="005658D1">
        <w:rPr>
          <w:rFonts w:ascii="Garamond" w:hAnsi="Garamond" w:cs="Shruti"/>
        </w:rPr>
        <w:t>and</w:t>
      </w:r>
      <w:r>
        <w:rPr>
          <w:rFonts w:ascii="Garamond" w:hAnsi="Garamond" w:cs="Shruti"/>
        </w:rPr>
        <w:t xml:space="preserve"> [</w:t>
      </w:r>
      <w:r w:rsidRPr="005658D1">
        <w:rPr>
          <w:rFonts w:ascii="Garamond" w:hAnsi="Garamond" w:cs="Shruti"/>
        </w:rPr>
        <w:t>James Weldon Johnson</w:t>
      </w:r>
      <w:r>
        <w:rPr>
          <w:rFonts w:ascii="Garamond" w:hAnsi="Garamond" w:cs="Shruti"/>
        </w:rPr>
        <w:t>’s]</w:t>
      </w:r>
      <w:r w:rsidRPr="005658D1">
        <w:rPr>
          <w:rFonts w:ascii="Garamond" w:hAnsi="Garamond" w:cs="Shruti"/>
        </w:rPr>
        <w:t xml:space="preserve"> </w:t>
      </w:r>
      <w:r w:rsidRPr="005658D1">
        <w:rPr>
          <w:rFonts w:ascii="Garamond" w:hAnsi="Garamond" w:cs="Shruti"/>
          <w:i/>
          <w:iCs/>
        </w:rPr>
        <w:t xml:space="preserve">The Autobiography of an Ex-Colored Man, </w:t>
      </w:r>
      <w:r w:rsidRPr="005658D1">
        <w:rPr>
          <w:rFonts w:ascii="Garamond" w:hAnsi="Garamond" w:cs="Shruti"/>
        </w:rPr>
        <w:t>write an essay in which you identify a theme that is similar in both passages and analyze how each author uses the characters, events, and settings in the passages to develop the theme.</w:t>
      </w:r>
    </w:p>
    <w:p w:rsidR="005658D1" w:rsidRDefault="005658D1" w:rsidP="005658D1">
      <w:pPr>
        <w:widowControl/>
        <w:autoSpaceDE/>
        <w:autoSpaceDN/>
        <w:adjustRightInd/>
        <w:spacing w:after="160" w:line="259" w:lineRule="auto"/>
        <w:rPr>
          <w:rFonts w:ascii="Garamond" w:hAnsi="Garamond" w:cs="Shruti"/>
        </w:rPr>
      </w:pPr>
    </w:p>
    <w:p w:rsidR="008E18E3" w:rsidRDefault="008E18E3" w:rsidP="005658D1">
      <w:pPr>
        <w:widowControl/>
        <w:autoSpaceDE/>
        <w:autoSpaceDN/>
        <w:adjustRightInd/>
        <w:spacing w:after="160" w:line="259" w:lineRule="auto"/>
        <w:rPr>
          <w:rFonts w:ascii="Garamond" w:hAnsi="Garamond" w:cs="Shruti"/>
        </w:rPr>
      </w:pPr>
    </w:p>
    <w:p w:rsidR="005658D1" w:rsidRDefault="008E18E3" w:rsidP="005658D1">
      <w:pPr>
        <w:widowControl/>
        <w:autoSpaceDE/>
        <w:autoSpaceDN/>
        <w:adjustRightInd/>
        <w:spacing w:after="160" w:line="259" w:lineRule="auto"/>
        <w:rPr>
          <w:rFonts w:ascii="Garamond" w:hAnsi="Garamond" w:cs="Shruti"/>
        </w:rPr>
      </w:pPr>
      <w:r>
        <w:rPr>
          <w:rFonts w:ascii="Garamond" w:hAnsi="Garamond" w:cs="Shruti"/>
        </w:rPr>
        <w:t>Prompt 2:</w:t>
      </w:r>
    </w:p>
    <w:p w:rsidR="005658D1" w:rsidRDefault="005658D1" w:rsidP="005658D1">
      <w:pPr>
        <w:widowControl/>
        <w:autoSpaceDE/>
        <w:autoSpaceDN/>
        <w:adjustRightInd/>
        <w:spacing w:after="160" w:line="259" w:lineRule="auto"/>
        <w:rPr>
          <w:rFonts w:ascii="Garamond" w:hAnsi="Garamond" w:cs="Shruti"/>
        </w:rPr>
      </w:pPr>
      <w:r w:rsidRPr="005658D1">
        <w:rPr>
          <w:rFonts w:ascii="Garamond" w:hAnsi="Garamond" w:cs="Shruti"/>
        </w:rPr>
        <w:t>You have studied three sources involving the establishment of American</w:t>
      </w:r>
      <w:r>
        <w:rPr>
          <w:rFonts w:ascii="Garamond" w:hAnsi="Garamond" w:cs="Shruti"/>
        </w:rPr>
        <w:t xml:space="preserve"> </w:t>
      </w:r>
      <w:r w:rsidRPr="005658D1">
        <w:rPr>
          <w:rFonts w:ascii="Garamond" w:hAnsi="Garamond" w:cs="Shruti"/>
        </w:rPr>
        <w:t>independence from Great Britain. The sources are:</w:t>
      </w:r>
      <w:r>
        <w:rPr>
          <w:rFonts w:ascii="Garamond" w:hAnsi="Garamond" w:cs="Shruti"/>
        </w:rPr>
        <w:t xml:space="preserve"> </w:t>
      </w:r>
    </w:p>
    <w:p w:rsidR="005658D1" w:rsidRPr="005658D1" w:rsidRDefault="005658D1" w:rsidP="005658D1">
      <w:pPr>
        <w:pStyle w:val="ListParagraph"/>
        <w:widowControl/>
        <w:numPr>
          <w:ilvl w:val="0"/>
          <w:numId w:val="3"/>
        </w:numPr>
        <w:autoSpaceDE/>
        <w:autoSpaceDN/>
        <w:adjustRightInd/>
        <w:spacing w:after="160" w:line="259" w:lineRule="auto"/>
        <w:rPr>
          <w:rFonts w:ascii="Garamond" w:hAnsi="Garamond" w:cs="Shruti"/>
        </w:rPr>
      </w:pPr>
      <w:r w:rsidRPr="005658D1">
        <w:rPr>
          <w:rFonts w:ascii="Garamond" w:hAnsi="Garamond" w:cs="Shruti"/>
        </w:rPr>
        <w:t>“Declaration of Independence,” signed on July 4, 1776</w:t>
      </w:r>
    </w:p>
    <w:p w:rsidR="005658D1" w:rsidRPr="005658D1" w:rsidRDefault="005658D1" w:rsidP="005658D1">
      <w:pPr>
        <w:pStyle w:val="ListParagraph"/>
        <w:widowControl/>
        <w:numPr>
          <w:ilvl w:val="0"/>
          <w:numId w:val="3"/>
        </w:numPr>
        <w:autoSpaceDE/>
        <w:autoSpaceDN/>
        <w:adjustRightInd/>
        <w:spacing w:after="160" w:line="259" w:lineRule="auto"/>
        <w:rPr>
          <w:rFonts w:ascii="Garamond" w:hAnsi="Garamond" w:cs="Shruti"/>
        </w:rPr>
      </w:pPr>
      <w:r w:rsidRPr="005658D1">
        <w:rPr>
          <w:rFonts w:ascii="Garamond" w:hAnsi="Garamond" w:cs="Shruti"/>
        </w:rPr>
        <w:t>A passage from Patrick Henry’s March 23, 1776, “Speech to the Second Virginia Convention”</w:t>
      </w:r>
    </w:p>
    <w:p w:rsidR="005658D1" w:rsidRPr="005658D1" w:rsidRDefault="005658D1" w:rsidP="005658D1">
      <w:pPr>
        <w:pStyle w:val="ListParagraph"/>
        <w:widowControl/>
        <w:numPr>
          <w:ilvl w:val="0"/>
          <w:numId w:val="3"/>
        </w:numPr>
        <w:autoSpaceDE/>
        <w:autoSpaceDN/>
        <w:adjustRightInd/>
        <w:spacing w:after="160" w:line="259" w:lineRule="auto"/>
        <w:rPr>
          <w:rFonts w:ascii="Garamond" w:hAnsi="Garamond" w:cs="Shruti"/>
        </w:rPr>
      </w:pPr>
      <w:r w:rsidRPr="005658D1">
        <w:rPr>
          <w:rFonts w:ascii="Garamond" w:hAnsi="Garamond" w:cs="Shruti"/>
        </w:rPr>
        <w:t>The transcript of the video “From Subjects to Citizens”</w:t>
      </w:r>
    </w:p>
    <w:p w:rsidR="005658D1" w:rsidRDefault="005658D1" w:rsidP="005658D1">
      <w:pPr>
        <w:widowControl/>
        <w:autoSpaceDE/>
        <w:autoSpaceDN/>
        <w:adjustRightInd/>
        <w:spacing w:after="160" w:line="259" w:lineRule="auto"/>
        <w:rPr>
          <w:rFonts w:ascii="Garamond" w:hAnsi="Garamond" w:cs="Shruti"/>
        </w:rPr>
      </w:pPr>
      <w:r w:rsidRPr="005658D1">
        <w:rPr>
          <w:rFonts w:ascii="Garamond" w:hAnsi="Garamond" w:cs="Shruti"/>
        </w:rPr>
        <w:t>An important idea presented in the sources involves the colonists’ notions</w:t>
      </w:r>
      <w:r>
        <w:rPr>
          <w:rFonts w:ascii="Garamond" w:hAnsi="Garamond" w:cs="Shruti"/>
        </w:rPr>
        <w:t xml:space="preserve"> </w:t>
      </w:r>
      <w:r w:rsidRPr="005658D1">
        <w:rPr>
          <w:rFonts w:ascii="Garamond" w:hAnsi="Garamond" w:cs="Shruti"/>
        </w:rPr>
        <w:t>of the purpose of government. Write an essay in which you explore the</w:t>
      </w:r>
      <w:r>
        <w:rPr>
          <w:rFonts w:ascii="Garamond" w:hAnsi="Garamond" w:cs="Shruti"/>
        </w:rPr>
        <w:t xml:space="preserve"> </w:t>
      </w:r>
      <w:r w:rsidRPr="005658D1">
        <w:rPr>
          <w:rFonts w:ascii="Garamond" w:hAnsi="Garamond" w:cs="Shruti"/>
        </w:rPr>
        <w:t>perspectives offered in the source documents regarding government’s</w:t>
      </w:r>
      <w:r>
        <w:rPr>
          <w:rFonts w:ascii="Garamond" w:hAnsi="Garamond" w:cs="Shruti"/>
        </w:rPr>
        <w:t xml:space="preserve"> </w:t>
      </w:r>
      <w:r w:rsidRPr="005658D1">
        <w:rPr>
          <w:rFonts w:ascii="Garamond" w:hAnsi="Garamond" w:cs="Shruti"/>
        </w:rPr>
        <w:t>purpose and its relationship to the people it governs. Use evidence from</w:t>
      </w:r>
      <w:r>
        <w:rPr>
          <w:rFonts w:ascii="Garamond" w:hAnsi="Garamond" w:cs="Shruti"/>
        </w:rPr>
        <w:t xml:space="preserve"> </w:t>
      </w:r>
      <w:r w:rsidRPr="005658D1">
        <w:rPr>
          <w:rFonts w:ascii="Garamond" w:hAnsi="Garamond" w:cs="Shruti"/>
        </w:rPr>
        <w:t>all three source documents to support your ideas.</w:t>
      </w:r>
    </w:p>
    <w:p w:rsidR="005658D1" w:rsidRDefault="005658D1" w:rsidP="005658D1">
      <w:pPr>
        <w:widowControl/>
        <w:autoSpaceDE/>
        <w:autoSpaceDN/>
        <w:adjustRightInd/>
        <w:spacing w:after="160" w:line="259" w:lineRule="auto"/>
        <w:rPr>
          <w:rFonts w:ascii="Garamond" w:hAnsi="Garamond" w:cs="Shruti"/>
        </w:rPr>
      </w:pPr>
    </w:p>
    <w:p w:rsidR="005658D1" w:rsidRDefault="005658D1" w:rsidP="005658D1">
      <w:pPr>
        <w:widowControl/>
        <w:autoSpaceDE/>
        <w:autoSpaceDN/>
        <w:adjustRightInd/>
        <w:spacing w:after="160" w:line="259" w:lineRule="auto"/>
        <w:rPr>
          <w:rFonts w:ascii="Garamond" w:hAnsi="Garamond" w:cs="Shruti"/>
        </w:rPr>
      </w:pPr>
    </w:p>
    <w:p w:rsidR="005658D1" w:rsidRDefault="008E18E3" w:rsidP="005658D1">
      <w:pPr>
        <w:widowControl/>
        <w:autoSpaceDE/>
        <w:autoSpaceDN/>
        <w:adjustRightInd/>
        <w:spacing w:after="160" w:line="259" w:lineRule="auto"/>
        <w:rPr>
          <w:rFonts w:ascii="Garamond" w:hAnsi="Garamond" w:cs="Shruti"/>
        </w:rPr>
      </w:pPr>
      <w:r>
        <w:rPr>
          <w:rFonts w:ascii="Garamond" w:hAnsi="Garamond" w:cs="Shruti"/>
        </w:rPr>
        <w:t>Prompt 3:</w:t>
      </w:r>
    </w:p>
    <w:p w:rsidR="00BA2578" w:rsidRDefault="005658D1" w:rsidP="005658D1">
      <w:pPr>
        <w:widowControl/>
        <w:autoSpaceDE/>
        <w:autoSpaceDN/>
        <w:adjustRightInd/>
        <w:spacing w:after="160" w:line="259" w:lineRule="auto"/>
        <w:rPr>
          <w:rFonts w:ascii="Garamond" w:hAnsi="Garamond" w:cs="Shruti"/>
        </w:rPr>
      </w:pPr>
      <w:r w:rsidRPr="005658D1">
        <w:rPr>
          <w:rFonts w:ascii="Garamond" w:hAnsi="Garamond" w:cs="Shruti"/>
        </w:rPr>
        <w:t>Near the middle of paragraph 2</w:t>
      </w:r>
      <w:r>
        <w:rPr>
          <w:rFonts w:ascii="Garamond" w:hAnsi="Garamond" w:cs="Shruti"/>
        </w:rPr>
        <w:t xml:space="preserve"> [in an excerpt from Nikolai Gogol’s “The Overcoat”]</w:t>
      </w:r>
      <w:r w:rsidRPr="005658D1">
        <w:rPr>
          <w:rFonts w:ascii="Garamond" w:hAnsi="Garamond" w:cs="Shruti"/>
        </w:rPr>
        <w:t>, the author describes a “young man, a</w:t>
      </w:r>
      <w:r>
        <w:rPr>
          <w:rFonts w:ascii="Garamond" w:hAnsi="Garamond" w:cs="Shruti"/>
        </w:rPr>
        <w:t xml:space="preserve"> </w:t>
      </w:r>
      <w:r w:rsidRPr="005658D1">
        <w:rPr>
          <w:rFonts w:ascii="Garamond" w:hAnsi="Garamond" w:cs="Shruti"/>
        </w:rPr>
        <w:t>new comer” who shows sympathy for Akakiy. Write an imagined journal</w:t>
      </w:r>
      <w:r>
        <w:rPr>
          <w:rFonts w:ascii="Garamond" w:hAnsi="Garamond" w:cs="Shruti"/>
        </w:rPr>
        <w:t xml:space="preserve"> </w:t>
      </w:r>
      <w:r w:rsidRPr="005658D1">
        <w:rPr>
          <w:rFonts w:ascii="Garamond" w:hAnsi="Garamond" w:cs="Shruti"/>
        </w:rPr>
        <w:t>entry from the young man’s point of view as he reflects back on the</w:t>
      </w:r>
      <w:r>
        <w:rPr>
          <w:rFonts w:ascii="Garamond" w:hAnsi="Garamond" w:cs="Shruti"/>
        </w:rPr>
        <w:t xml:space="preserve"> </w:t>
      </w:r>
      <w:r w:rsidRPr="005658D1">
        <w:rPr>
          <w:rFonts w:ascii="Garamond" w:hAnsi="Garamond" w:cs="Shruti"/>
        </w:rPr>
        <w:t>situation later in life and the effects it has had on his life. Use what you</w:t>
      </w:r>
      <w:r>
        <w:rPr>
          <w:rFonts w:ascii="Garamond" w:hAnsi="Garamond" w:cs="Shruti"/>
        </w:rPr>
        <w:t xml:space="preserve"> </w:t>
      </w:r>
      <w:r w:rsidRPr="005658D1">
        <w:rPr>
          <w:rFonts w:ascii="Garamond" w:hAnsi="Garamond" w:cs="Shruti"/>
        </w:rPr>
        <w:t>have read in the passage to provide specific details relevant to the young</w:t>
      </w:r>
      <w:r>
        <w:rPr>
          <w:rFonts w:ascii="Garamond" w:hAnsi="Garamond" w:cs="Shruti"/>
        </w:rPr>
        <w:t xml:space="preserve"> </w:t>
      </w:r>
      <w:r w:rsidRPr="005658D1">
        <w:rPr>
          <w:rFonts w:ascii="Garamond" w:hAnsi="Garamond" w:cs="Shruti"/>
        </w:rPr>
        <w:t>man and Akakiy</w:t>
      </w:r>
      <w:r w:rsidR="00BA2578" w:rsidRPr="005658D1">
        <w:rPr>
          <w:rFonts w:ascii="Garamond" w:hAnsi="Garamond" w:cs="Shruti"/>
        </w:rPr>
        <w:br w:type="page"/>
      </w:r>
    </w:p>
    <w:p w:rsidR="00C91821" w:rsidRPr="00BA2578" w:rsidRDefault="00C91821" w:rsidP="00C91821">
      <w:pPr>
        <w:pBdr>
          <w:bottom w:val="single" w:sz="6" w:space="1" w:color="auto"/>
        </w:pBdr>
        <w:rPr>
          <w:rFonts w:ascii="Garamond" w:hAnsi="Garamond" w:cs="Shruti"/>
          <w:b/>
        </w:rPr>
      </w:pPr>
      <w:r>
        <w:rPr>
          <w:rFonts w:ascii="Garamond" w:hAnsi="Garamond" w:cs="Shruti"/>
          <w:b/>
        </w:rPr>
        <w:lastRenderedPageBreak/>
        <w:t xml:space="preserve">Sample essay assignment </w:t>
      </w:r>
      <w:r w:rsidR="005658D1">
        <w:rPr>
          <w:rFonts w:ascii="Garamond" w:hAnsi="Garamond" w:cs="Shruti"/>
          <w:b/>
        </w:rPr>
        <w:t xml:space="preserve">for English Composition I at Raritan Valley Community College </w:t>
      </w:r>
      <w:r w:rsidR="00BA2578">
        <w:rPr>
          <w:rFonts w:ascii="Garamond" w:hAnsi="Garamond" w:cs="Shruti"/>
          <w:b/>
        </w:rPr>
        <w:t xml:space="preserve">using </w:t>
      </w:r>
      <w:r w:rsidR="00BA2578" w:rsidRPr="00BA2578">
        <w:rPr>
          <w:rFonts w:ascii="Garamond" w:hAnsi="Garamond" w:cs="Shruti"/>
          <w:b/>
          <w:i/>
        </w:rPr>
        <w:t>They Say/I Say with Readings</w:t>
      </w:r>
      <w:r w:rsidR="00BA2578">
        <w:rPr>
          <w:rFonts w:ascii="Garamond" w:hAnsi="Garamond" w:cs="Shruti"/>
          <w:b/>
        </w:rPr>
        <w:t xml:space="preserve"> (3</w:t>
      </w:r>
      <w:r w:rsidR="00BA2578" w:rsidRPr="00BA2578">
        <w:rPr>
          <w:rFonts w:ascii="Garamond" w:hAnsi="Garamond" w:cs="Shruti"/>
          <w:b/>
          <w:vertAlign w:val="superscript"/>
        </w:rPr>
        <w:t>rd</w:t>
      </w:r>
      <w:r w:rsidR="00BA2578">
        <w:rPr>
          <w:rFonts w:ascii="Garamond" w:hAnsi="Garamond" w:cs="Shruti"/>
          <w:b/>
        </w:rPr>
        <w:t xml:space="preserve"> ed.)</w:t>
      </w:r>
    </w:p>
    <w:p w:rsidR="00CF1045" w:rsidRDefault="00CF1045" w:rsidP="00C91821">
      <w:pPr>
        <w:rPr>
          <w:rFonts w:ascii="Garamond" w:hAnsi="Garamond" w:cs="Shruti"/>
        </w:rPr>
      </w:pPr>
    </w:p>
    <w:p w:rsidR="00CF1045" w:rsidRDefault="00CF1045" w:rsidP="00CF1045">
      <w:pPr>
        <w:pStyle w:val="NoSpacing"/>
        <w:rPr>
          <w:rFonts w:ascii="Garamond" w:hAnsi="Garamond"/>
          <w:sz w:val="24"/>
          <w:szCs w:val="24"/>
        </w:rPr>
      </w:pPr>
      <w:r>
        <w:rPr>
          <w:rFonts w:ascii="Garamond" w:hAnsi="Garamond"/>
          <w:sz w:val="24"/>
          <w:szCs w:val="24"/>
        </w:rPr>
        <w:t xml:space="preserve">Texts to work with:  Your choice of any two of the following from </w:t>
      </w:r>
      <w:r w:rsidRPr="00CF1045">
        <w:rPr>
          <w:rFonts w:ascii="Garamond" w:hAnsi="Garamond"/>
          <w:i/>
          <w:sz w:val="24"/>
          <w:szCs w:val="24"/>
        </w:rPr>
        <w:t>They Say/I Say with Readings</w:t>
      </w:r>
      <w:r>
        <w:rPr>
          <w:rFonts w:ascii="Garamond" w:hAnsi="Garamond"/>
          <w:sz w:val="24"/>
          <w:szCs w:val="24"/>
        </w:rPr>
        <w:t>:</w:t>
      </w:r>
    </w:p>
    <w:p w:rsidR="00CF1045" w:rsidRDefault="00CF1045" w:rsidP="00CF1045">
      <w:pPr>
        <w:pStyle w:val="NoSpacing"/>
        <w:numPr>
          <w:ilvl w:val="0"/>
          <w:numId w:val="2"/>
        </w:numPr>
        <w:rPr>
          <w:rFonts w:ascii="Garamond" w:hAnsi="Garamond"/>
          <w:sz w:val="24"/>
          <w:szCs w:val="24"/>
        </w:rPr>
      </w:pPr>
      <w:r>
        <w:rPr>
          <w:rFonts w:ascii="Garamond" w:hAnsi="Garamond"/>
          <w:sz w:val="24"/>
          <w:szCs w:val="24"/>
        </w:rPr>
        <w:t>Sanford Ungar, “The New Liberal Arts” (226-233)</w:t>
      </w:r>
    </w:p>
    <w:p w:rsidR="00CF1045" w:rsidRDefault="00CF1045" w:rsidP="00CF1045">
      <w:pPr>
        <w:pStyle w:val="NoSpacing"/>
        <w:numPr>
          <w:ilvl w:val="0"/>
          <w:numId w:val="2"/>
        </w:numPr>
        <w:rPr>
          <w:rFonts w:ascii="Garamond" w:hAnsi="Garamond"/>
          <w:sz w:val="24"/>
          <w:szCs w:val="24"/>
        </w:rPr>
      </w:pPr>
      <w:r>
        <w:rPr>
          <w:rFonts w:ascii="Garamond" w:hAnsi="Garamond"/>
          <w:sz w:val="24"/>
          <w:szCs w:val="24"/>
        </w:rPr>
        <w:t>Gerald Graff, “Hidden intellectualism” (264-271)</w:t>
      </w:r>
    </w:p>
    <w:p w:rsidR="00CF1045" w:rsidRDefault="00CF1045" w:rsidP="00CF1045">
      <w:pPr>
        <w:pStyle w:val="NoSpacing"/>
        <w:numPr>
          <w:ilvl w:val="0"/>
          <w:numId w:val="2"/>
        </w:numPr>
        <w:rPr>
          <w:rFonts w:ascii="Garamond" w:hAnsi="Garamond"/>
          <w:sz w:val="24"/>
          <w:szCs w:val="24"/>
        </w:rPr>
      </w:pPr>
      <w:r>
        <w:rPr>
          <w:rFonts w:ascii="Garamond" w:hAnsi="Garamond"/>
          <w:sz w:val="24"/>
          <w:szCs w:val="24"/>
        </w:rPr>
        <w:t>Mike Rose, “Blue-Collar Brilliance” (272-284)</w:t>
      </w:r>
    </w:p>
    <w:p w:rsidR="00CF1045" w:rsidRPr="00955B2A" w:rsidRDefault="00CF1045" w:rsidP="00CF1045">
      <w:pPr>
        <w:pStyle w:val="NoSpacing"/>
        <w:numPr>
          <w:ilvl w:val="0"/>
          <w:numId w:val="2"/>
        </w:numPr>
        <w:rPr>
          <w:rFonts w:ascii="Garamond" w:hAnsi="Garamond"/>
          <w:sz w:val="24"/>
          <w:szCs w:val="24"/>
        </w:rPr>
      </w:pPr>
      <w:r>
        <w:rPr>
          <w:rFonts w:ascii="Garamond" w:hAnsi="Garamond"/>
          <w:sz w:val="24"/>
          <w:szCs w:val="24"/>
        </w:rPr>
        <w:t>Charles Murray, “Are Too Many People Going to College” (234-254)</w:t>
      </w:r>
    </w:p>
    <w:p w:rsidR="00CF1045" w:rsidRDefault="00CF1045" w:rsidP="00C91821">
      <w:pPr>
        <w:rPr>
          <w:rFonts w:ascii="Garamond" w:hAnsi="Garamond" w:cs="Shruti"/>
        </w:rPr>
      </w:pPr>
    </w:p>
    <w:p w:rsidR="00CF1045" w:rsidRPr="00955B2A" w:rsidRDefault="00CF1045" w:rsidP="00CF1045">
      <w:pPr>
        <w:pStyle w:val="NoSpacing"/>
        <w:rPr>
          <w:rFonts w:ascii="Garamond" w:hAnsi="Garamond"/>
          <w:b/>
          <w:sz w:val="24"/>
          <w:szCs w:val="24"/>
        </w:rPr>
      </w:pPr>
      <w:r w:rsidRPr="00955B2A">
        <w:rPr>
          <w:rFonts w:ascii="Garamond" w:hAnsi="Garamond"/>
          <w:b/>
          <w:sz w:val="24"/>
          <w:szCs w:val="24"/>
        </w:rPr>
        <w:t>For this assignment, I’d like you to make an argument about how reading one essay affects your reading of another essay. Instead of asking yourself which essay is more persuasive, you should ask yourself:  How can one essay help me better understand another essay?  Or, what does one essay reveal about another essay?</w:t>
      </w:r>
    </w:p>
    <w:p w:rsidR="00CF1045" w:rsidRPr="00955B2A" w:rsidRDefault="00CF1045" w:rsidP="00CF1045">
      <w:pPr>
        <w:pStyle w:val="NoSpacing"/>
        <w:rPr>
          <w:rFonts w:ascii="Garamond" w:hAnsi="Garamond"/>
          <w:sz w:val="24"/>
          <w:szCs w:val="24"/>
        </w:rPr>
      </w:pPr>
    </w:p>
    <w:p w:rsidR="00CF1045" w:rsidRDefault="00CF1045" w:rsidP="00CF1045">
      <w:pPr>
        <w:pStyle w:val="NoSpacing"/>
        <w:rPr>
          <w:rFonts w:ascii="Garamond" w:hAnsi="Garamond"/>
          <w:sz w:val="24"/>
          <w:szCs w:val="24"/>
        </w:rPr>
      </w:pPr>
      <w:r>
        <w:rPr>
          <w:rFonts w:ascii="Garamond" w:hAnsi="Garamond"/>
          <w:sz w:val="24"/>
          <w:szCs w:val="24"/>
        </w:rPr>
        <w:t>Y</w:t>
      </w:r>
      <w:r w:rsidRPr="00955B2A">
        <w:rPr>
          <w:rFonts w:ascii="Garamond" w:hAnsi="Garamond"/>
          <w:sz w:val="24"/>
          <w:szCs w:val="24"/>
        </w:rPr>
        <w:t xml:space="preserve">ou should make an argument about the </w:t>
      </w:r>
      <w:r w:rsidRPr="0075245D">
        <w:rPr>
          <w:rFonts w:ascii="Garamond" w:hAnsi="Garamond"/>
          <w:sz w:val="24"/>
          <w:szCs w:val="24"/>
          <w:u w:val="single"/>
        </w:rPr>
        <w:t>specific way</w:t>
      </w:r>
      <w:r w:rsidRPr="00955B2A">
        <w:rPr>
          <w:rFonts w:ascii="Garamond" w:hAnsi="Garamond"/>
          <w:sz w:val="24"/>
          <w:szCs w:val="24"/>
        </w:rPr>
        <w:t xml:space="preserve"> that </w:t>
      </w:r>
      <w:r>
        <w:rPr>
          <w:rFonts w:ascii="Garamond" w:hAnsi="Garamond"/>
          <w:sz w:val="24"/>
          <w:szCs w:val="24"/>
        </w:rPr>
        <w:t>text #1</w:t>
      </w:r>
      <w:r w:rsidRPr="00955B2A">
        <w:rPr>
          <w:rFonts w:ascii="Garamond" w:hAnsi="Garamond"/>
          <w:sz w:val="24"/>
          <w:szCs w:val="24"/>
        </w:rPr>
        <w:t xml:space="preserve"> </w:t>
      </w:r>
      <w:r>
        <w:rPr>
          <w:rFonts w:ascii="Garamond" w:hAnsi="Garamond"/>
          <w:sz w:val="24"/>
          <w:szCs w:val="24"/>
        </w:rPr>
        <w:t>shapes your reading of text #2</w:t>
      </w:r>
      <w:r w:rsidRPr="00955B2A">
        <w:rPr>
          <w:rFonts w:ascii="Garamond" w:hAnsi="Garamond"/>
          <w:sz w:val="24"/>
          <w:szCs w:val="24"/>
        </w:rPr>
        <w:t>.</w:t>
      </w:r>
      <w:r>
        <w:rPr>
          <w:rFonts w:ascii="Garamond" w:hAnsi="Garamond"/>
          <w:sz w:val="24"/>
          <w:szCs w:val="24"/>
        </w:rPr>
        <w:t xml:space="preserve">  For example:</w:t>
      </w:r>
    </w:p>
    <w:p w:rsidR="00CF1045" w:rsidRDefault="00CF1045" w:rsidP="00CF1045">
      <w:pPr>
        <w:pStyle w:val="NoSpacing"/>
        <w:numPr>
          <w:ilvl w:val="0"/>
          <w:numId w:val="1"/>
        </w:numPr>
        <w:rPr>
          <w:rFonts w:ascii="Garamond" w:hAnsi="Garamond"/>
          <w:sz w:val="24"/>
          <w:szCs w:val="24"/>
        </w:rPr>
      </w:pPr>
      <w:r>
        <w:rPr>
          <w:rFonts w:ascii="Garamond" w:hAnsi="Garamond"/>
          <w:sz w:val="24"/>
          <w:szCs w:val="24"/>
        </w:rPr>
        <w:t xml:space="preserve">Does text #1 give you reasons to see that the argument in text #2 is </w:t>
      </w:r>
      <w:r w:rsidRPr="0075245D">
        <w:rPr>
          <w:rFonts w:ascii="Garamond" w:hAnsi="Garamond"/>
          <w:sz w:val="24"/>
          <w:szCs w:val="24"/>
          <w:u w:val="single"/>
        </w:rPr>
        <w:t>valid</w:t>
      </w:r>
      <w:r>
        <w:rPr>
          <w:rFonts w:ascii="Garamond" w:hAnsi="Garamond"/>
          <w:sz w:val="24"/>
          <w:szCs w:val="24"/>
        </w:rPr>
        <w:t>?  OR</w:t>
      </w:r>
    </w:p>
    <w:p w:rsidR="00CF1045" w:rsidRDefault="00CF1045" w:rsidP="00CF1045">
      <w:pPr>
        <w:pStyle w:val="NoSpacing"/>
        <w:numPr>
          <w:ilvl w:val="0"/>
          <w:numId w:val="1"/>
        </w:numPr>
        <w:rPr>
          <w:rFonts w:ascii="Garamond" w:hAnsi="Garamond"/>
          <w:sz w:val="24"/>
          <w:szCs w:val="24"/>
        </w:rPr>
      </w:pPr>
      <w:r>
        <w:rPr>
          <w:rFonts w:ascii="Garamond" w:hAnsi="Garamond"/>
          <w:sz w:val="24"/>
          <w:szCs w:val="24"/>
        </w:rPr>
        <w:t xml:space="preserve">Does text #1 give you reasons to </w:t>
      </w:r>
      <w:r w:rsidRPr="0075245D">
        <w:rPr>
          <w:rFonts w:ascii="Garamond" w:hAnsi="Garamond"/>
          <w:sz w:val="24"/>
          <w:szCs w:val="24"/>
          <w:u w:val="single"/>
        </w:rPr>
        <w:t>question</w:t>
      </w:r>
      <w:r>
        <w:rPr>
          <w:rFonts w:ascii="Garamond" w:hAnsi="Garamond"/>
          <w:sz w:val="24"/>
          <w:szCs w:val="24"/>
        </w:rPr>
        <w:t xml:space="preserve"> the argument made in text #2?  OR</w:t>
      </w:r>
    </w:p>
    <w:p w:rsidR="00CF1045" w:rsidRPr="00955B2A" w:rsidRDefault="00CF1045" w:rsidP="00CF1045">
      <w:pPr>
        <w:pStyle w:val="NoSpacing"/>
        <w:numPr>
          <w:ilvl w:val="0"/>
          <w:numId w:val="1"/>
        </w:numPr>
        <w:rPr>
          <w:rFonts w:ascii="Garamond" w:hAnsi="Garamond"/>
          <w:sz w:val="24"/>
          <w:szCs w:val="24"/>
        </w:rPr>
      </w:pPr>
      <w:r>
        <w:rPr>
          <w:rFonts w:ascii="Garamond" w:hAnsi="Garamond"/>
          <w:sz w:val="24"/>
          <w:szCs w:val="24"/>
        </w:rPr>
        <w:t xml:space="preserve">Does text #1 help you to </w:t>
      </w:r>
      <w:r w:rsidRPr="0075245D">
        <w:rPr>
          <w:rFonts w:ascii="Garamond" w:hAnsi="Garamond"/>
          <w:sz w:val="24"/>
          <w:szCs w:val="24"/>
          <w:u w:val="single"/>
        </w:rPr>
        <w:t>better understand</w:t>
      </w:r>
      <w:r>
        <w:rPr>
          <w:rFonts w:ascii="Garamond" w:hAnsi="Garamond"/>
          <w:sz w:val="24"/>
          <w:szCs w:val="24"/>
        </w:rPr>
        <w:t xml:space="preserve"> the argument made in text #2?</w:t>
      </w:r>
    </w:p>
    <w:p w:rsidR="00C91821" w:rsidRPr="00C91821" w:rsidRDefault="00C91821" w:rsidP="00C91821">
      <w:pPr>
        <w:rPr>
          <w:rFonts w:ascii="Garamond" w:hAnsi="Garamond" w:cs="Shruti"/>
        </w:rPr>
      </w:pPr>
    </w:p>
    <w:p w:rsidR="00BA2578" w:rsidRDefault="00BA2578">
      <w:pPr>
        <w:widowControl/>
        <w:autoSpaceDE/>
        <w:autoSpaceDN/>
        <w:adjustRightInd/>
        <w:spacing w:after="160" w:line="259" w:lineRule="auto"/>
        <w:rPr>
          <w:rFonts w:ascii="Garamond" w:hAnsi="Garamond" w:cs="Shruti"/>
          <w:b/>
        </w:rPr>
      </w:pPr>
    </w:p>
    <w:p w:rsidR="00BA2578" w:rsidRDefault="00BA2578">
      <w:pPr>
        <w:widowControl/>
        <w:autoSpaceDE/>
        <w:autoSpaceDN/>
        <w:adjustRightInd/>
        <w:spacing w:after="160" w:line="259" w:lineRule="auto"/>
        <w:rPr>
          <w:rFonts w:ascii="Garamond" w:hAnsi="Garamond" w:cs="Shruti"/>
          <w:b/>
        </w:rPr>
      </w:pPr>
    </w:p>
    <w:p w:rsidR="00BA2578" w:rsidRDefault="00BA2578">
      <w:pPr>
        <w:widowControl/>
        <w:autoSpaceDE/>
        <w:autoSpaceDN/>
        <w:adjustRightInd/>
        <w:spacing w:after="160" w:line="259" w:lineRule="auto"/>
        <w:rPr>
          <w:rFonts w:ascii="Garamond" w:hAnsi="Garamond" w:cs="Shruti"/>
          <w:b/>
        </w:rPr>
      </w:pPr>
      <w:r>
        <w:rPr>
          <w:rFonts w:ascii="Garamond" w:hAnsi="Garamond" w:cs="Shruti"/>
          <w:b/>
        </w:rPr>
        <w:br w:type="page"/>
      </w:r>
    </w:p>
    <w:p w:rsidR="00C91821" w:rsidRPr="00C91821" w:rsidRDefault="00C91821" w:rsidP="00C91821">
      <w:pPr>
        <w:pBdr>
          <w:bottom w:val="single" w:sz="6" w:space="1" w:color="auto"/>
        </w:pBdr>
        <w:rPr>
          <w:rFonts w:ascii="Garamond" w:hAnsi="Garamond" w:cs="Shruti"/>
          <w:b/>
        </w:rPr>
      </w:pPr>
      <w:r w:rsidRPr="00C91821">
        <w:rPr>
          <w:rFonts w:ascii="Garamond" w:hAnsi="Garamond" w:cs="Shruti"/>
          <w:b/>
        </w:rPr>
        <w:lastRenderedPageBreak/>
        <w:t>Sample essay assignment</w:t>
      </w:r>
      <w:r>
        <w:rPr>
          <w:rFonts w:ascii="Garamond" w:hAnsi="Garamond" w:cs="Shruti"/>
          <w:b/>
        </w:rPr>
        <w:t xml:space="preserve">s </w:t>
      </w:r>
      <w:r w:rsidR="005658D1">
        <w:rPr>
          <w:rFonts w:ascii="Garamond" w:hAnsi="Garamond" w:cs="Shruti"/>
          <w:b/>
        </w:rPr>
        <w:t xml:space="preserve">for Expository Writing 101 at Rutgers </w:t>
      </w:r>
      <w:r w:rsidR="00BA2578">
        <w:rPr>
          <w:rFonts w:ascii="Garamond" w:hAnsi="Garamond" w:cs="Shruti"/>
          <w:b/>
        </w:rPr>
        <w:t xml:space="preserve">using </w:t>
      </w:r>
      <w:r w:rsidR="00BA2578" w:rsidRPr="00BA2578">
        <w:rPr>
          <w:rFonts w:ascii="Garamond" w:hAnsi="Garamond" w:cs="Shruti"/>
          <w:b/>
          <w:i/>
        </w:rPr>
        <w:t>The New Humanities Reader</w:t>
      </w:r>
      <w:r w:rsidR="00BA2578">
        <w:rPr>
          <w:rFonts w:ascii="Garamond" w:hAnsi="Garamond" w:cs="Shruti"/>
          <w:b/>
        </w:rPr>
        <w:t xml:space="preserve"> (2</w:t>
      </w:r>
      <w:r w:rsidR="00BA2578" w:rsidRPr="00BA2578">
        <w:rPr>
          <w:rFonts w:ascii="Garamond" w:hAnsi="Garamond" w:cs="Shruti"/>
          <w:b/>
          <w:vertAlign w:val="superscript"/>
        </w:rPr>
        <w:t>nd</w:t>
      </w:r>
      <w:r w:rsidR="00BA2578">
        <w:rPr>
          <w:rFonts w:ascii="Garamond" w:hAnsi="Garamond" w:cs="Shruti"/>
          <w:b/>
        </w:rPr>
        <w:t xml:space="preserve"> ed.)</w:t>
      </w:r>
    </w:p>
    <w:p w:rsidR="00CF1045" w:rsidRDefault="00CF1045" w:rsidP="00C91821">
      <w:pPr>
        <w:rPr>
          <w:rFonts w:ascii="Garamond" w:hAnsi="Garamond" w:cs="Shruti"/>
        </w:rPr>
      </w:pPr>
    </w:p>
    <w:p w:rsidR="00C91821" w:rsidRPr="00C91821" w:rsidRDefault="00C91821" w:rsidP="00C91821">
      <w:pPr>
        <w:rPr>
          <w:rFonts w:ascii="Garamond" w:hAnsi="Garamond" w:cs="Shruti"/>
        </w:rPr>
      </w:pPr>
      <w:r w:rsidRPr="00C91821">
        <w:rPr>
          <w:rFonts w:ascii="Garamond" w:hAnsi="Garamond" w:cs="Shruti"/>
        </w:rPr>
        <w:t xml:space="preserve">In “The Roots of Debate in Education and the Hope of Dialogue,” Deborah Tannen </w:t>
      </w:r>
      <w:r>
        <w:rPr>
          <w:rFonts w:ascii="Garamond" w:hAnsi="Garamond" w:cs="Shruti"/>
        </w:rPr>
        <w:t>argues</w:t>
      </w:r>
      <w:r w:rsidRPr="00C91821">
        <w:rPr>
          <w:rFonts w:ascii="Garamond" w:hAnsi="Garamond" w:cs="Shruti"/>
        </w:rPr>
        <w:t xml:space="preserve"> that Western culture is an “argument culture” (582) in which truth and knowledge are thought of as arising from contentious debate rather than from “integrative thinking” (594).  This tendency to value argument in which opponents attack and undermine each other’s positions shapes not only the way we’re taught in school but, according to Tannen, ultimately “threaten[s] our system of governance” (598) and contributes to “the breakdown in human connections” (601-602).  In other words, the </w:t>
      </w:r>
      <w:r w:rsidRPr="00C91821">
        <w:rPr>
          <w:rFonts w:ascii="Garamond" w:hAnsi="Garamond" w:cs="Shruti"/>
          <w:u w:val="single"/>
        </w:rPr>
        <w:t>way</w:t>
      </w:r>
      <w:r w:rsidRPr="00C91821">
        <w:rPr>
          <w:rFonts w:ascii="Garamond" w:hAnsi="Garamond" w:cs="Shruti"/>
        </w:rPr>
        <w:t xml:space="preserve"> we think about truth and knowledge has ripple effects throughout our whole society.</w:t>
      </w:r>
    </w:p>
    <w:p w:rsidR="00C91821" w:rsidRPr="00C91821" w:rsidRDefault="00C91821" w:rsidP="00C91821">
      <w:pPr>
        <w:rPr>
          <w:rFonts w:ascii="Garamond" w:hAnsi="Garamond" w:cs="Shruti"/>
        </w:rPr>
      </w:pPr>
    </w:p>
    <w:p w:rsidR="00C91821" w:rsidRDefault="00C91821">
      <w:pPr>
        <w:rPr>
          <w:rFonts w:ascii="Garamond" w:hAnsi="Garamond"/>
        </w:rPr>
      </w:pPr>
      <w:r w:rsidRPr="00C91821">
        <w:rPr>
          <w:rFonts w:ascii="Garamond" w:hAnsi="Garamond" w:cs="Shruti"/>
          <w:b/>
          <w:bCs/>
        </w:rPr>
        <w:t xml:space="preserve">For this paper, I’d like you to use Tannen and </w:t>
      </w:r>
      <w:r w:rsidRPr="00C91821">
        <w:rPr>
          <w:rFonts w:ascii="Garamond" w:hAnsi="Garamond" w:cs="Shruti"/>
          <w:b/>
          <w:bCs/>
          <w:u w:val="single"/>
        </w:rPr>
        <w:t>any one</w:t>
      </w:r>
      <w:r w:rsidRPr="00C91821">
        <w:rPr>
          <w:rFonts w:ascii="Garamond" w:hAnsi="Garamond" w:cs="Shruti"/>
          <w:b/>
          <w:bCs/>
        </w:rPr>
        <w:t xml:space="preserve"> other reading we’ve discussed this semester to explore the implications of </w:t>
      </w:r>
      <w:r w:rsidRPr="00C91821">
        <w:rPr>
          <w:rFonts w:ascii="Garamond" w:hAnsi="Garamond" w:cs="Shruti"/>
          <w:b/>
          <w:bCs/>
          <w:u w:val="single"/>
        </w:rPr>
        <w:t>how</w:t>
      </w:r>
      <w:r w:rsidRPr="00C91821">
        <w:rPr>
          <w:rFonts w:ascii="Garamond" w:hAnsi="Garamond" w:cs="Shruti"/>
          <w:b/>
          <w:bCs/>
        </w:rPr>
        <w:t xml:space="preserve"> we know what we know.</w:t>
      </w:r>
      <w:r w:rsidRPr="00C91821">
        <w:rPr>
          <w:rFonts w:ascii="Garamond" w:hAnsi="Garamond" w:cs="Shruti"/>
        </w:rPr>
        <w:t xml:space="preserve">  </w:t>
      </w:r>
      <w:r w:rsidRPr="00C91821">
        <w:rPr>
          <w:rFonts w:ascii="Garamond" w:hAnsi="Garamond"/>
        </w:rPr>
        <w:t>Do</w:t>
      </w:r>
      <w:r>
        <w:rPr>
          <w:rFonts w:ascii="Garamond" w:hAnsi="Garamond"/>
        </w:rPr>
        <w:t>es</w:t>
      </w:r>
      <w:r w:rsidRPr="00C91821">
        <w:rPr>
          <w:rFonts w:ascii="Garamond" w:hAnsi="Garamond"/>
        </w:rPr>
        <w:t xml:space="preserve"> the </w:t>
      </w:r>
      <w:r>
        <w:rPr>
          <w:rFonts w:ascii="Garamond" w:hAnsi="Garamond"/>
        </w:rPr>
        <w:t>other author that you choose approach problems “</w:t>
      </w:r>
      <w:r w:rsidRPr="00C91821">
        <w:rPr>
          <w:rFonts w:ascii="Garamond" w:hAnsi="Garamond"/>
        </w:rPr>
        <w:t>agonistically</w:t>
      </w:r>
      <w:r>
        <w:rPr>
          <w:rFonts w:ascii="Garamond" w:hAnsi="Garamond"/>
        </w:rPr>
        <w:t>”</w:t>
      </w:r>
      <w:r w:rsidRPr="00C91821">
        <w:rPr>
          <w:rFonts w:ascii="Garamond" w:hAnsi="Garamond"/>
        </w:rPr>
        <w:t xml:space="preserve"> by employing </w:t>
      </w:r>
      <w:r>
        <w:rPr>
          <w:rFonts w:ascii="Garamond" w:hAnsi="Garamond"/>
        </w:rPr>
        <w:t>“rigid dichotomies”</w:t>
      </w:r>
      <w:r w:rsidRPr="00C91821">
        <w:rPr>
          <w:rFonts w:ascii="Garamond" w:hAnsi="Garamond"/>
        </w:rPr>
        <w:t xml:space="preserve"> </w:t>
      </w:r>
      <w:r>
        <w:rPr>
          <w:rFonts w:ascii="Garamond" w:hAnsi="Garamond"/>
        </w:rPr>
        <w:t>(596) or does this author employ a more “</w:t>
      </w:r>
      <w:r w:rsidRPr="00C91821">
        <w:rPr>
          <w:rFonts w:ascii="Garamond" w:hAnsi="Garamond"/>
        </w:rPr>
        <w:t>integrative</w:t>
      </w:r>
      <w:r>
        <w:rPr>
          <w:rFonts w:ascii="Garamond" w:hAnsi="Garamond"/>
        </w:rPr>
        <w:t>”</w:t>
      </w:r>
      <w:r w:rsidRPr="00C91821">
        <w:rPr>
          <w:rFonts w:ascii="Garamond" w:hAnsi="Garamond"/>
        </w:rPr>
        <w:t xml:space="preserve"> method to understanding and solving them?  How does their a</w:t>
      </w:r>
      <w:r>
        <w:rPr>
          <w:rFonts w:ascii="Garamond" w:hAnsi="Garamond"/>
        </w:rPr>
        <w:t>pproach help and/or hinder this writer’s</w:t>
      </w:r>
      <w:r w:rsidRPr="00C91821">
        <w:rPr>
          <w:rFonts w:ascii="Garamond" w:hAnsi="Garamond"/>
        </w:rPr>
        <w:t xml:space="preserve"> ability to deal with these problems?</w:t>
      </w:r>
    </w:p>
    <w:p w:rsidR="00C91821" w:rsidRDefault="00C91821">
      <w:pPr>
        <w:rPr>
          <w:rFonts w:ascii="Garamond" w:hAnsi="Garamond"/>
        </w:rPr>
      </w:pPr>
    </w:p>
    <w:p w:rsidR="00C91821" w:rsidRDefault="00C91821" w:rsidP="00C91821">
      <w:pPr>
        <w:rPr>
          <w:rFonts w:ascii="Garamond" w:hAnsi="Garamond"/>
        </w:rPr>
      </w:pPr>
    </w:p>
    <w:p w:rsidR="00C91821" w:rsidRDefault="00C91821" w:rsidP="00C91821">
      <w:pPr>
        <w:rPr>
          <w:rFonts w:ascii="Garamond" w:hAnsi="Garamond"/>
        </w:rPr>
      </w:pPr>
    </w:p>
    <w:p w:rsidR="00C91821" w:rsidRDefault="00C91821" w:rsidP="00C91821">
      <w:pPr>
        <w:rPr>
          <w:rFonts w:ascii="Garamond" w:hAnsi="Garamond"/>
        </w:rPr>
      </w:pPr>
    </w:p>
    <w:p w:rsidR="00BA2578" w:rsidRDefault="00BA2578" w:rsidP="00C91821">
      <w:pPr>
        <w:rPr>
          <w:rFonts w:ascii="Garamond" w:hAnsi="Garamond"/>
        </w:rPr>
      </w:pPr>
    </w:p>
    <w:p w:rsidR="00C91821" w:rsidRPr="00CF1045" w:rsidRDefault="00C91821" w:rsidP="00C91821">
      <w:pPr>
        <w:rPr>
          <w:rFonts w:ascii="Garamond" w:hAnsi="Garamond"/>
        </w:rPr>
      </w:pPr>
      <w:r w:rsidRPr="00CF1045">
        <w:rPr>
          <w:rFonts w:ascii="Garamond" w:hAnsi="Garamond"/>
        </w:rPr>
        <w:t xml:space="preserve">Both David Abram and Chris McCandless see themselves as engaged in a kind of spiritual quest that takes them away from civilization and into the heart of “uncivilized” nature.  For your second paper I’d like you to consider the nature and significance of their quests, and </w:t>
      </w:r>
      <w:r w:rsidR="00CF1045" w:rsidRPr="00CF1045">
        <w:rPr>
          <w:rFonts w:ascii="Garamond" w:hAnsi="Garamond"/>
        </w:rPr>
        <w:t>how McCandless’s</w:t>
      </w:r>
      <w:r w:rsidRPr="00CF1045">
        <w:rPr>
          <w:rFonts w:ascii="Garamond" w:hAnsi="Garamond"/>
        </w:rPr>
        <w:t xml:space="preserve"> story</w:t>
      </w:r>
      <w:r w:rsidR="00A469A1">
        <w:rPr>
          <w:rFonts w:ascii="Garamond" w:hAnsi="Garamond"/>
        </w:rPr>
        <w:t xml:space="preserve">, related by Jon Krakauer in </w:t>
      </w:r>
      <w:r w:rsidR="00A469A1">
        <w:rPr>
          <w:rFonts w:ascii="Garamond" w:hAnsi="Garamond"/>
          <w:i/>
        </w:rPr>
        <w:t>Into the Wild,</w:t>
      </w:r>
      <w:r w:rsidRPr="00CF1045">
        <w:rPr>
          <w:rFonts w:ascii="Garamond" w:hAnsi="Garamond"/>
        </w:rPr>
        <w:t xml:space="preserve"> helps us to rethink parts of Abram’s argument.</w:t>
      </w:r>
    </w:p>
    <w:p w:rsidR="00C91821" w:rsidRPr="00CF1045" w:rsidRDefault="00C91821" w:rsidP="00C91821">
      <w:pPr>
        <w:rPr>
          <w:rFonts w:ascii="Garamond" w:hAnsi="Garamond"/>
        </w:rPr>
      </w:pPr>
    </w:p>
    <w:p w:rsidR="00BA2578" w:rsidRDefault="00C91821" w:rsidP="00C91821">
      <w:pPr>
        <w:rPr>
          <w:rFonts w:ascii="Garamond" w:hAnsi="Garamond"/>
        </w:rPr>
      </w:pPr>
      <w:r w:rsidRPr="00CF1045">
        <w:rPr>
          <w:rFonts w:ascii="Garamond" w:hAnsi="Garamond"/>
          <w:b/>
        </w:rPr>
        <w:t>Do</w:t>
      </w:r>
      <w:r w:rsidR="00BA2578">
        <w:rPr>
          <w:rFonts w:ascii="Garamond" w:hAnsi="Garamond"/>
          <w:b/>
        </w:rPr>
        <w:t>es</w:t>
      </w:r>
      <w:r w:rsidRPr="00CF1045">
        <w:rPr>
          <w:rFonts w:ascii="Garamond" w:hAnsi="Garamond"/>
          <w:b/>
        </w:rPr>
        <w:t xml:space="preserve"> McCandless’s story and other people’s reaction to it complicate Abram’s understanding of how the West approaches the natural world?</w:t>
      </w:r>
      <w:r w:rsidRPr="00CF1045">
        <w:rPr>
          <w:rFonts w:ascii="Garamond" w:hAnsi="Garamond"/>
        </w:rPr>
        <w:t xml:space="preserve">  To what extent does Abram’s explanation of the West’s attitude toward nature help us understand Chris McCandless’s motives for doing what he did?   </w:t>
      </w:r>
    </w:p>
    <w:p w:rsidR="00C91821" w:rsidRPr="00CF1045" w:rsidRDefault="00BA2578" w:rsidP="00C91821">
      <w:pPr>
        <w:rPr>
          <w:rFonts w:ascii="Garamond" w:hAnsi="Garamond"/>
        </w:rPr>
      </w:pPr>
      <w:r>
        <w:rPr>
          <w:rFonts w:ascii="Garamond" w:hAnsi="Garamond"/>
        </w:rPr>
        <w:br/>
        <w:t xml:space="preserve">Some questions you might consider:  </w:t>
      </w:r>
      <w:r w:rsidR="00C91821" w:rsidRPr="00CF1045">
        <w:rPr>
          <w:rFonts w:ascii="Garamond" w:hAnsi="Garamond"/>
        </w:rPr>
        <w:t xml:space="preserve">Is the West more spiritually dependent on the natural world than Abram thinks?  Is McCandless a kind of “Western shaman”?  How </w:t>
      </w:r>
      <w:r>
        <w:rPr>
          <w:rFonts w:ascii="Garamond" w:hAnsi="Garamond"/>
        </w:rPr>
        <w:t xml:space="preserve">so </w:t>
      </w:r>
      <w:r w:rsidR="00C91821" w:rsidRPr="00CF1045">
        <w:rPr>
          <w:rFonts w:ascii="Garamond" w:hAnsi="Garamond"/>
        </w:rPr>
        <w:t>or how not?</w:t>
      </w:r>
    </w:p>
    <w:p w:rsidR="008E18E3" w:rsidRDefault="008E18E3">
      <w:pPr>
        <w:widowControl/>
        <w:autoSpaceDE/>
        <w:autoSpaceDN/>
        <w:adjustRightInd/>
        <w:spacing w:after="160" w:line="259" w:lineRule="auto"/>
        <w:rPr>
          <w:rFonts w:ascii="Garamond" w:hAnsi="Garamond"/>
        </w:rPr>
      </w:pPr>
      <w:r>
        <w:rPr>
          <w:rFonts w:ascii="Garamond" w:hAnsi="Garamond"/>
        </w:rPr>
        <w:br w:type="page"/>
      </w:r>
    </w:p>
    <w:p w:rsidR="00850ACC" w:rsidRPr="008E18E3" w:rsidRDefault="008E18E3" w:rsidP="008E18E3">
      <w:pPr>
        <w:pBdr>
          <w:bottom w:val="single" w:sz="6" w:space="1" w:color="auto"/>
        </w:pBdr>
        <w:rPr>
          <w:rFonts w:ascii="Garamond" w:hAnsi="Garamond"/>
          <w:b/>
        </w:rPr>
      </w:pPr>
      <w:r w:rsidRPr="008E18E3">
        <w:rPr>
          <w:rFonts w:ascii="Garamond" w:hAnsi="Garamond"/>
          <w:b/>
        </w:rPr>
        <w:lastRenderedPageBreak/>
        <w:t>Questions for discussion:</w:t>
      </w:r>
    </w:p>
    <w:p w:rsidR="008E18E3" w:rsidRPr="008E18E3" w:rsidRDefault="008E18E3" w:rsidP="008E18E3">
      <w:pPr>
        <w:rPr>
          <w:rFonts w:ascii="Garamond" w:hAnsi="Garamond"/>
        </w:rPr>
      </w:pPr>
    </w:p>
    <w:p w:rsidR="00E75F9F" w:rsidRDefault="008E18E3" w:rsidP="008E18E3">
      <w:pPr>
        <w:rPr>
          <w:rFonts w:ascii="Garamond" w:hAnsi="Garamond"/>
        </w:rPr>
      </w:pPr>
      <w:r w:rsidRPr="008E18E3">
        <w:rPr>
          <w:rFonts w:ascii="Garamond" w:hAnsi="Garamond"/>
        </w:rPr>
        <w:t xml:space="preserve">What do you expect your students to </w:t>
      </w:r>
      <w:r w:rsidRPr="008E18E3">
        <w:rPr>
          <w:rFonts w:ascii="Garamond" w:hAnsi="Garamond"/>
          <w:u w:val="single"/>
        </w:rPr>
        <w:t>do</w:t>
      </w:r>
      <w:r w:rsidRPr="008E18E3">
        <w:rPr>
          <w:rFonts w:ascii="Garamond" w:hAnsi="Garamond"/>
        </w:rPr>
        <w:t xml:space="preserve"> with texts as writers?  </w:t>
      </w:r>
    </w:p>
    <w:p w:rsidR="00E75F9F" w:rsidRDefault="00E75F9F" w:rsidP="008E18E3">
      <w:pPr>
        <w:rPr>
          <w:rFonts w:ascii="Garamond" w:hAnsi="Garamond"/>
        </w:rPr>
      </w:pPr>
    </w:p>
    <w:p w:rsidR="008E18E3" w:rsidRDefault="008E18E3" w:rsidP="008E18E3">
      <w:pPr>
        <w:rPr>
          <w:rFonts w:ascii="Garamond" w:hAnsi="Garamond"/>
        </w:rPr>
      </w:pPr>
      <w:r w:rsidRPr="008E18E3">
        <w:rPr>
          <w:rFonts w:ascii="Garamond" w:hAnsi="Garamond"/>
        </w:rPr>
        <w:t xml:space="preserve">How do you teach them to read </w:t>
      </w:r>
      <w:r w:rsidRPr="008E18E3">
        <w:rPr>
          <w:rFonts w:ascii="Garamond" w:hAnsi="Garamond"/>
          <w:u w:val="single"/>
        </w:rPr>
        <w:t>for this purpose</w:t>
      </w:r>
      <w:r w:rsidRPr="008E18E3">
        <w:rPr>
          <w:rFonts w:ascii="Garamond" w:hAnsi="Garamond"/>
        </w:rPr>
        <w:t xml:space="preserve">?  </w:t>
      </w:r>
    </w:p>
    <w:p w:rsidR="008E18E3" w:rsidRPr="008E18E3" w:rsidRDefault="008E18E3" w:rsidP="008E18E3">
      <w:pPr>
        <w:rPr>
          <w:rFonts w:ascii="Garamond" w:hAnsi="Garamond"/>
        </w:rPr>
      </w:pPr>
    </w:p>
    <w:p w:rsidR="008E18E3" w:rsidRDefault="008E18E3" w:rsidP="008E18E3">
      <w:pPr>
        <w:rPr>
          <w:rFonts w:ascii="Garamond" w:hAnsi="Garamond"/>
        </w:rPr>
      </w:pPr>
      <w:r w:rsidRPr="008E18E3">
        <w:rPr>
          <w:rFonts w:ascii="Garamond" w:hAnsi="Garamond"/>
        </w:rPr>
        <w:t xml:space="preserve">What </w:t>
      </w:r>
      <w:r w:rsidRPr="00E75F9F">
        <w:rPr>
          <w:rFonts w:ascii="Garamond" w:hAnsi="Garamond"/>
          <w:u w:val="single"/>
        </w:rPr>
        <w:t>kinds of texts</w:t>
      </w:r>
      <w:r w:rsidRPr="008E18E3">
        <w:rPr>
          <w:rFonts w:ascii="Garamond" w:hAnsi="Garamond"/>
        </w:rPr>
        <w:t xml:space="preserve"> do you assign them to write about?  How do these texts help them to achieve the writing goals you’ve set for them?</w:t>
      </w:r>
    </w:p>
    <w:p w:rsidR="008E18E3" w:rsidRPr="008E18E3" w:rsidRDefault="008E18E3" w:rsidP="008E18E3">
      <w:pPr>
        <w:rPr>
          <w:rFonts w:ascii="Garamond" w:hAnsi="Garamond"/>
        </w:rPr>
      </w:pPr>
    </w:p>
    <w:p w:rsidR="008E18E3" w:rsidRPr="008E18E3" w:rsidRDefault="008E18E3" w:rsidP="008E18E3">
      <w:pPr>
        <w:rPr>
          <w:rFonts w:ascii="Garamond" w:hAnsi="Garamond"/>
        </w:rPr>
      </w:pPr>
      <w:r w:rsidRPr="008E18E3">
        <w:rPr>
          <w:rFonts w:ascii="Garamond" w:hAnsi="Garamond"/>
        </w:rPr>
        <w:t xml:space="preserve">What are some of the ways we would like students to read?  What kinds of texts and writing assignments can cultivate these ways of reading?  </w:t>
      </w:r>
    </w:p>
    <w:p w:rsidR="00C91821" w:rsidRDefault="00C91821" w:rsidP="00C91821">
      <w:pPr>
        <w:rPr>
          <w:rFonts w:ascii="Garamond" w:hAnsi="Garamond"/>
        </w:rPr>
      </w:pPr>
    </w:p>
    <w:p w:rsidR="00FF0A84" w:rsidRDefault="00FF0A84" w:rsidP="00C91821">
      <w:pPr>
        <w:rPr>
          <w:rFonts w:ascii="Garamond" w:hAnsi="Garamond"/>
        </w:rPr>
      </w:pPr>
    </w:p>
    <w:p w:rsidR="00FF0A84" w:rsidRDefault="00FF0A84" w:rsidP="00C91821">
      <w:pPr>
        <w:rPr>
          <w:rFonts w:ascii="Garamond" w:hAnsi="Garamond"/>
        </w:rPr>
      </w:pPr>
    </w:p>
    <w:p w:rsidR="00FF0A84" w:rsidRDefault="00FF0A84" w:rsidP="00C91821">
      <w:pPr>
        <w:rPr>
          <w:rFonts w:ascii="Garamond" w:hAnsi="Garamond"/>
        </w:rPr>
      </w:pPr>
    </w:p>
    <w:p w:rsidR="00FF0A84" w:rsidRDefault="00FF0A84" w:rsidP="00C91821">
      <w:pPr>
        <w:rPr>
          <w:rFonts w:ascii="Garamond" w:hAnsi="Garamond"/>
        </w:rPr>
      </w:pPr>
    </w:p>
    <w:p w:rsidR="00FF0A84" w:rsidRDefault="00FF0A84" w:rsidP="00C91821">
      <w:pPr>
        <w:rPr>
          <w:rFonts w:ascii="Garamond" w:hAnsi="Garamond"/>
        </w:rPr>
      </w:pPr>
    </w:p>
    <w:p w:rsidR="00FF0A84" w:rsidRDefault="00FF0A84" w:rsidP="00C91821">
      <w:pPr>
        <w:rPr>
          <w:rFonts w:ascii="Garamond" w:hAnsi="Garamond"/>
        </w:rPr>
      </w:pPr>
    </w:p>
    <w:p w:rsidR="00FF0A84" w:rsidRDefault="00FF0A84" w:rsidP="00C91821">
      <w:pPr>
        <w:rPr>
          <w:rFonts w:ascii="Garamond" w:hAnsi="Garamond"/>
        </w:rPr>
      </w:pPr>
    </w:p>
    <w:p w:rsidR="00FF0A84" w:rsidRDefault="00FF0A84" w:rsidP="00C91821">
      <w:pPr>
        <w:rPr>
          <w:rFonts w:ascii="Garamond" w:hAnsi="Garamond"/>
        </w:rPr>
      </w:pPr>
    </w:p>
    <w:p w:rsidR="00FF0A84" w:rsidRDefault="00FF0A84" w:rsidP="00C91821">
      <w:pPr>
        <w:rPr>
          <w:rFonts w:ascii="Garamond" w:hAnsi="Garamond"/>
        </w:rPr>
      </w:pPr>
    </w:p>
    <w:p w:rsidR="00FF0A84" w:rsidRDefault="00FF0A84" w:rsidP="00C91821">
      <w:pPr>
        <w:rPr>
          <w:rFonts w:ascii="Garamond" w:hAnsi="Garamond"/>
        </w:rPr>
      </w:pPr>
    </w:p>
    <w:p w:rsidR="00FF0A84" w:rsidRDefault="00FF0A84" w:rsidP="00C91821">
      <w:pPr>
        <w:rPr>
          <w:rFonts w:ascii="Garamond" w:hAnsi="Garamond"/>
        </w:rPr>
      </w:pPr>
    </w:p>
    <w:p w:rsidR="00FF0A84" w:rsidRDefault="00FF0A84" w:rsidP="00C91821">
      <w:pPr>
        <w:rPr>
          <w:rFonts w:ascii="Garamond" w:hAnsi="Garamond"/>
        </w:rPr>
      </w:pPr>
    </w:p>
    <w:p w:rsidR="006E3709" w:rsidRDefault="006E3709" w:rsidP="00C91821">
      <w:pPr>
        <w:rPr>
          <w:rFonts w:ascii="Garamond" w:hAnsi="Garamond"/>
        </w:rPr>
      </w:pPr>
    </w:p>
    <w:p w:rsidR="00C61F13" w:rsidRPr="00C91821" w:rsidRDefault="00C61F13">
      <w:pPr>
        <w:rPr>
          <w:rFonts w:ascii="Garamond" w:hAnsi="Garamond"/>
        </w:rPr>
      </w:pPr>
    </w:p>
    <w:sectPr w:rsidR="00C61F13" w:rsidRPr="00C91821" w:rsidSect="008921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A6" w:rsidRDefault="00042CA6" w:rsidP="001C4B5C">
      <w:r>
        <w:separator/>
      </w:r>
    </w:p>
  </w:endnote>
  <w:endnote w:type="continuationSeparator" w:id="0">
    <w:p w:rsidR="00042CA6" w:rsidRDefault="00042CA6" w:rsidP="001C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267827"/>
      <w:docPartObj>
        <w:docPartGallery w:val="Page Numbers (Bottom of Page)"/>
        <w:docPartUnique/>
      </w:docPartObj>
    </w:sdtPr>
    <w:sdtEndPr>
      <w:rPr>
        <w:noProof/>
      </w:rPr>
    </w:sdtEndPr>
    <w:sdtContent>
      <w:p w:rsidR="001C4B5C" w:rsidRDefault="001C4B5C">
        <w:pPr>
          <w:pStyle w:val="Footer"/>
          <w:jc w:val="center"/>
        </w:pPr>
        <w:r>
          <w:fldChar w:fldCharType="begin"/>
        </w:r>
        <w:r>
          <w:instrText xml:space="preserve"> PAGE   \* MERGEFORMAT </w:instrText>
        </w:r>
        <w:r>
          <w:fldChar w:fldCharType="separate"/>
        </w:r>
        <w:r w:rsidR="000A287F">
          <w:rPr>
            <w:noProof/>
          </w:rPr>
          <w:t>14</w:t>
        </w:r>
        <w:r>
          <w:rPr>
            <w:noProof/>
          </w:rPr>
          <w:fldChar w:fldCharType="end"/>
        </w:r>
      </w:p>
    </w:sdtContent>
  </w:sdt>
  <w:p w:rsidR="001C4B5C" w:rsidRDefault="001C4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A6" w:rsidRDefault="00042CA6" w:rsidP="001C4B5C">
      <w:r>
        <w:separator/>
      </w:r>
    </w:p>
  </w:footnote>
  <w:footnote w:type="continuationSeparator" w:id="0">
    <w:p w:rsidR="00042CA6" w:rsidRDefault="00042CA6" w:rsidP="001C4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1CB"/>
    <w:multiLevelType w:val="hybridMultilevel"/>
    <w:tmpl w:val="5FA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081F"/>
    <w:multiLevelType w:val="hybridMultilevel"/>
    <w:tmpl w:val="930A7DCA"/>
    <w:lvl w:ilvl="0" w:tplc="AF04BB4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7CA59BB"/>
    <w:multiLevelType w:val="hybridMultilevel"/>
    <w:tmpl w:val="5426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67956"/>
    <w:multiLevelType w:val="hybridMultilevel"/>
    <w:tmpl w:val="7740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4334F"/>
    <w:multiLevelType w:val="hybridMultilevel"/>
    <w:tmpl w:val="180852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42BB6"/>
    <w:multiLevelType w:val="hybridMultilevel"/>
    <w:tmpl w:val="06FE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413C7"/>
    <w:multiLevelType w:val="hybridMultilevel"/>
    <w:tmpl w:val="CECCE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0FB1FC8"/>
    <w:multiLevelType w:val="hybridMultilevel"/>
    <w:tmpl w:val="F188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37C3B"/>
    <w:multiLevelType w:val="hybridMultilevel"/>
    <w:tmpl w:val="7D9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5145F"/>
    <w:multiLevelType w:val="hybridMultilevel"/>
    <w:tmpl w:val="4DE6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7"/>
  </w:num>
  <w:num w:numId="6">
    <w:abstractNumId w:val="0"/>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21"/>
    <w:rsid w:val="00042CA6"/>
    <w:rsid w:val="000A287F"/>
    <w:rsid w:val="001C4B5C"/>
    <w:rsid w:val="003135C9"/>
    <w:rsid w:val="003F5574"/>
    <w:rsid w:val="00477A79"/>
    <w:rsid w:val="004B4A47"/>
    <w:rsid w:val="005658D1"/>
    <w:rsid w:val="006834B9"/>
    <w:rsid w:val="006E3709"/>
    <w:rsid w:val="008178D0"/>
    <w:rsid w:val="0083128D"/>
    <w:rsid w:val="008921EA"/>
    <w:rsid w:val="008E18E3"/>
    <w:rsid w:val="00A469A1"/>
    <w:rsid w:val="00A7691D"/>
    <w:rsid w:val="00BA2578"/>
    <w:rsid w:val="00BF239B"/>
    <w:rsid w:val="00C51C78"/>
    <w:rsid w:val="00C61F13"/>
    <w:rsid w:val="00C91821"/>
    <w:rsid w:val="00CF1045"/>
    <w:rsid w:val="00DD78C4"/>
    <w:rsid w:val="00E222BE"/>
    <w:rsid w:val="00E47836"/>
    <w:rsid w:val="00E75F9F"/>
    <w:rsid w:val="00FF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519EA-DC42-4894-B9AD-FE16AAF9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918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04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A2578"/>
    <w:rPr>
      <w:color w:val="0563C1" w:themeColor="hyperlink"/>
      <w:u w:val="single"/>
    </w:rPr>
  </w:style>
  <w:style w:type="paragraph" w:styleId="ListParagraph">
    <w:name w:val="List Paragraph"/>
    <w:basedOn w:val="Normal"/>
    <w:uiPriority w:val="34"/>
    <w:qFormat/>
    <w:rsid w:val="005658D1"/>
    <w:pPr>
      <w:ind w:left="720"/>
      <w:contextualSpacing/>
    </w:pPr>
  </w:style>
  <w:style w:type="paragraph" w:styleId="Header">
    <w:name w:val="header"/>
    <w:basedOn w:val="Normal"/>
    <w:link w:val="HeaderChar"/>
    <w:uiPriority w:val="99"/>
    <w:unhideWhenUsed/>
    <w:rsid w:val="001C4B5C"/>
    <w:pPr>
      <w:tabs>
        <w:tab w:val="center" w:pos="4680"/>
        <w:tab w:val="right" w:pos="9360"/>
      </w:tabs>
    </w:pPr>
  </w:style>
  <w:style w:type="character" w:customStyle="1" w:styleId="HeaderChar">
    <w:name w:val="Header Char"/>
    <w:basedOn w:val="DefaultParagraphFont"/>
    <w:link w:val="Header"/>
    <w:uiPriority w:val="99"/>
    <w:rsid w:val="001C4B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4B5C"/>
    <w:pPr>
      <w:tabs>
        <w:tab w:val="center" w:pos="4680"/>
        <w:tab w:val="right" w:pos="9360"/>
      </w:tabs>
    </w:pPr>
  </w:style>
  <w:style w:type="character" w:customStyle="1" w:styleId="FooterChar">
    <w:name w:val="Footer Char"/>
    <w:basedOn w:val="DefaultParagraphFont"/>
    <w:link w:val="Footer"/>
    <w:uiPriority w:val="99"/>
    <w:rsid w:val="001C4B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cc.pearson.com/practice-tests/english/" TargetMode="External"/><Relationship Id="rId5" Type="http://schemas.openxmlformats.org/officeDocument/2006/relationships/webSettings" Target="webSettings.xml"/><Relationship Id="rId10" Type="http://schemas.openxmlformats.org/officeDocument/2006/relationships/hyperlink" Target="http://www.nationsreportcard.gov/reading_math_g12_2015/"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662DF-CB78-4FBA-BB1C-5C73B202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Arvay,Susan</dc:creator>
  <cp:keywords/>
  <dc:description/>
  <cp:lastModifiedBy>Jessica Hausmann</cp:lastModifiedBy>
  <cp:revision>2</cp:revision>
  <dcterms:created xsi:type="dcterms:W3CDTF">2016-06-03T01:29:00Z</dcterms:created>
  <dcterms:modified xsi:type="dcterms:W3CDTF">2016-06-03T01:29:00Z</dcterms:modified>
</cp:coreProperties>
</file>